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F1E5" w14:textId="77777777" w:rsidR="001D29CB" w:rsidRPr="00B8053E" w:rsidRDefault="001D29CB" w:rsidP="00B8053E">
      <w:pPr>
        <w:pStyle w:val="nur"/>
        <w:spacing w:line="276" w:lineRule="auto"/>
        <w:jc w:val="center"/>
        <w:rPr>
          <w:rFonts w:cs="Arial"/>
          <w:b/>
          <w:sz w:val="20"/>
          <w:lang w:val="tr-TR"/>
        </w:rPr>
      </w:pPr>
      <w:r w:rsidRPr="00B8053E">
        <w:rPr>
          <w:rFonts w:cs="Arial"/>
          <w:b/>
          <w:sz w:val="20"/>
          <w:lang w:val="tr-TR"/>
        </w:rPr>
        <w:t>BANVİT BANDIRMA VİTAMİNLİ YEM SANAYİİ A.Ş.</w:t>
      </w:r>
    </w:p>
    <w:p w14:paraId="4379D135" w14:textId="77777777" w:rsidR="001D29CB" w:rsidRPr="00B8053E" w:rsidRDefault="001D29CB" w:rsidP="00B8053E">
      <w:pPr>
        <w:pStyle w:val="nur"/>
        <w:spacing w:line="276" w:lineRule="auto"/>
        <w:jc w:val="center"/>
        <w:rPr>
          <w:rFonts w:cs="Arial"/>
          <w:b/>
          <w:sz w:val="20"/>
          <w:lang w:val="tr-TR"/>
        </w:rPr>
      </w:pPr>
      <w:r w:rsidRPr="00B8053E">
        <w:rPr>
          <w:rFonts w:cs="Arial"/>
          <w:b/>
          <w:sz w:val="20"/>
          <w:lang w:val="tr-TR"/>
        </w:rPr>
        <w:t>OLAĞAN GENEL KURUL TOPLANTISINA DAVET</w:t>
      </w:r>
    </w:p>
    <w:p w14:paraId="335BB120" w14:textId="77777777" w:rsidR="001D29CB" w:rsidRPr="00B8053E" w:rsidRDefault="001D29CB" w:rsidP="00B8053E">
      <w:pPr>
        <w:pStyle w:val="nur"/>
        <w:spacing w:line="276" w:lineRule="auto"/>
        <w:jc w:val="left"/>
        <w:rPr>
          <w:rFonts w:cs="Arial"/>
          <w:b/>
          <w:sz w:val="20"/>
          <w:lang w:val="tr-TR"/>
        </w:rPr>
      </w:pPr>
    </w:p>
    <w:p w14:paraId="221557E3" w14:textId="10566162" w:rsidR="001D29CB" w:rsidRPr="00B8053E" w:rsidRDefault="001D29CB" w:rsidP="00B8053E">
      <w:pPr>
        <w:pStyle w:val="nur"/>
        <w:spacing w:line="276" w:lineRule="auto"/>
        <w:rPr>
          <w:rFonts w:cs="Arial"/>
          <w:sz w:val="20"/>
          <w:lang w:val="tr-TR"/>
        </w:rPr>
      </w:pPr>
      <w:r w:rsidRPr="00B8053E">
        <w:rPr>
          <w:rFonts w:cs="Arial"/>
          <w:sz w:val="20"/>
          <w:lang w:val="tr-TR"/>
        </w:rPr>
        <w:t>Şirketimizin 20</w:t>
      </w:r>
      <w:r w:rsidR="00672612" w:rsidRPr="00B8053E">
        <w:rPr>
          <w:rFonts w:cs="Arial"/>
          <w:sz w:val="20"/>
          <w:lang w:val="tr-TR"/>
        </w:rPr>
        <w:t>20</w:t>
      </w:r>
      <w:r w:rsidRPr="00B8053E">
        <w:rPr>
          <w:rFonts w:cs="Arial"/>
          <w:sz w:val="20"/>
          <w:lang w:val="tr-TR"/>
        </w:rPr>
        <w:t xml:space="preserve"> yılı Olağan Genel Kurul Toplantısı </w:t>
      </w:r>
      <w:r w:rsidR="00672612" w:rsidRPr="00B8053E">
        <w:rPr>
          <w:rFonts w:cs="Arial"/>
          <w:sz w:val="20"/>
          <w:lang w:val="tr-TR"/>
        </w:rPr>
        <w:t xml:space="preserve">12 Kasım 2021 </w:t>
      </w:r>
      <w:r w:rsidR="00747185" w:rsidRPr="00B8053E">
        <w:rPr>
          <w:rFonts w:cs="Arial"/>
          <w:sz w:val="20"/>
          <w:lang w:val="tr-TR"/>
        </w:rPr>
        <w:t>Cuma</w:t>
      </w:r>
      <w:r w:rsidRPr="00B8053E">
        <w:rPr>
          <w:rFonts w:cs="Arial"/>
          <w:sz w:val="20"/>
          <w:lang w:val="tr-TR"/>
        </w:rPr>
        <w:t xml:space="preserve"> günü saat 11:00’de, aşağıda yazılı gündemleri görüşmek ve karara bağlamak üzere, Ömerli Mah. Ömerli Sok. No: 208 Bandırma</w:t>
      </w:r>
      <w:r w:rsidR="00672612" w:rsidRPr="00B8053E">
        <w:rPr>
          <w:rFonts w:cs="Arial"/>
          <w:sz w:val="20"/>
          <w:lang w:val="tr-TR"/>
        </w:rPr>
        <w:t>/</w:t>
      </w:r>
      <w:r w:rsidRPr="00B8053E">
        <w:rPr>
          <w:rFonts w:cs="Arial"/>
          <w:sz w:val="20"/>
          <w:lang w:val="tr-TR"/>
        </w:rPr>
        <w:t xml:space="preserve"> Balıkesir</w:t>
      </w:r>
      <w:r w:rsidR="00672612" w:rsidRPr="00B8053E">
        <w:rPr>
          <w:rFonts w:cs="Arial"/>
          <w:sz w:val="20"/>
          <w:lang w:val="tr-TR"/>
        </w:rPr>
        <w:t xml:space="preserve"> </w:t>
      </w:r>
      <w:r w:rsidRPr="00B8053E">
        <w:rPr>
          <w:rFonts w:cs="Arial"/>
          <w:sz w:val="20"/>
          <w:lang w:val="tr-TR"/>
        </w:rPr>
        <w:t>adresindeki Banvit tesislerinde yapılacaktır.</w:t>
      </w:r>
    </w:p>
    <w:p w14:paraId="27D97137" w14:textId="77777777" w:rsidR="001D29CB" w:rsidRPr="00B8053E" w:rsidRDefault="001D29CB" w:rsidP="00B8053E">
      <w:pPr>
        <w:pStyle w:val="nur"/>
        <w:spacing w:line="276" w:lineRule="auto"/>
        <w:rPr>
          <w:rFonts w:cs="Arial"/>
          <w:sz w:val="20"/>
          <w:lang w:val="tr-TR"/>
        </w:rPr>
      </w:pPr>
    </w:p>
    <w:p w14:paraId="5BD904F9" w14:textId="77777777" w:rsidR="001D29CB" w:rsidRPr="00B8053E" w:rsidRDefault="001D29CB" w:rsidP="00B8053E">
      <w:pPr>
        <w:pStyle w:val="nur"/>
        <w:spacing w:line="276" w:lineRule="auto"/>
        <w:rPr>
          <w:rFonts w:cs="Arial"/>
          <w:sz w:val="20"/>
          <w:lang w:val="tr-TR"/>
        </w:rPr>
      </w:pPr>
      <w:r w:rsidRPr="00B8053E">
        <w:rPr>
          <w:rFonts w:cs="Arial"/>
          <w:sz w:val="20"/>
          <w:lang w:val="tr-TR"/>
        </w:rPr>
        <w:t xml:space="preserve">Pay sahipleri; şirketimiz Olağan Genel Kurul Toplantısına fiziki ortamda veya elektronik ortamda şahsen veya temsilcileri aracılığıyla katılabilirler. Genel Kurul sisteminde (EGKS) işlem yapacak pay sahiplerinin Merkezi Kayıt Kuruluşu A.Ş. (MKK) e-MKK Bilgi </w:t>
      </w:r>
      <w:proofErr w:type="spellStart"/>
      <w:r w:rsidRPr="00B8053E">
        <w:rPr>
          <w:rFonts w:cs="Arial"/>
          <w:sz w:val="20"/>
          <w:lang w:val="tr-TR"/>
        </w:rPr>
        <w:t>Portalına</w:t>
      </w:r>
      <w:proofErr w:type="spellEnd"/>
      <w:r w:rsidRPr="00B8053E">
        <w:rPr>
          <w:rFonts w:cs="Arial"/>
          <w:sz w:val="20"/>
          <w:lang w:val="tr-TR"/>
        </w:rPr>
        <w:t xml:space="preserve"> kaydolarak iletişim bilgilerini kaydetmeleri ve güvenli elektronik imzaya sahip olmaları gerekmektedir. </w:t>
      </w:r>
      <w:proofErr w:type="gramStart"/>
      <w:r w:rsidRPr="00B8053E">
        <w:rPr>
          <w:rFonts w:cs="Arial"/>
          <w:sz w:val="20"/>
          <w:lang w:val="tr-TR"/>
        </w:rPr>
        <w:t>e</w:t>
      </w:r>
      <w:proofErr w:type="gramEnd"/>
      <w:r w:rsidRPr="00B8053E">
        <w:rPr>
          <w:rFonts w:cs="Arial"/>
          <w:sz w:val="20"/>
          <w:lang w:val="tr-TR"/>
        </w:rPr>
        <w:t xml:space="preserve">-MKK bilgi </w:t>
      </w:r>
      <w:proofErr w:type="spellStart"/>
      <w:r w:rsidRPr="00B8053E">
        <w:rPr>
          <w:rFonts w:cs="Arial"/>
          <w:sz w:val="20"/>
          <w:lang w:val="tr-TR"/>
        </w:rPr>
        <w:t>portalına</w:t>
      </w:r>
      <w:proofErr w:type="spellEnd"/>
      <w:r w:rsidRPr="00B8053E">
        <w:rPr>
          <w:rFonts w:cs="Arial"/>
          <w:sz w:val="20"/>
          <w:lang w:val="tr-TR"/>
        </w:rPr>
        <w:t xml:space="preserve"> kaydolmayan ve güvenli elektronik imzaları bulunmayan pay sahipleri veya temsilcilerinin, elektronik ortamda Olağan Genel Kurula katılmaları mümkün değildir.</w:t>
      </w:r>
    </w:p>
    <w:p w14:paraId="2FA0B4ED" w14:textId="77777777" w:rsidR="001D29CB" w:rsidRPr="00B8053E" w:rsidRDefault="001D29CB" w:rsidP="00B8053E">
      <w:pPr>
        <w:pStyle w:val="nur"/>
        <w:spacing w:line="276" w:lineRule="auto"/>
        <w:rPr>
          <w:rFonts w:cs="Arial"/>
          <w:sz w:val="20"/>
          <w:lang w:val="tr-TR"/>
        </w:rPr>
      </w:pPr>
    </w:p>
    <w:p w14:paraId="4349B43A" w14:textId="3D28E265" w:rsidR="001D29CB" w:rsidRPr="00B8053E" w:rsidRDefault="001D29CB" w:rsidP="00B8053E">
      <w:pPr>
        <w:spacing w:line="276" w:lineRule="auto"/>
        <w:jc w:val="both"/>
        <w:rPr>
          <w:rFonts w:ascii="Arial" w:hAnsi="Arial" w:cs="Arial"/>
          <w:lang w:val="tr-TR" w:eastAsia="tr-TR"/>
        </w:rPr>
      </w:pPr>
      <w:r w:rsidRPr="00B8053E">
        <w:rPr>
          <w:rFonts w:ascii="Arial" w:hAnsi="Arial" w:cs="Arial"/>
          <w:lang w:val="tr-TR" w:eastAsia="tr-TR"/>
        </w:rPr>
        <w:t xml:space="preserve">Ayrıca, toplantıya elektronik ortamda katılmak isteyen pay sahiplerinin veya temsilcilerinin 28 Ağustos 2012 tarih ve 28395 sayılı </w:t>
      </w:r>
      <w:r w:rsidR="00BE2443" w:rsidRPr="00B8053E">
        <w:rPr>
          <w:rFonts w:ascii="Arial" w:hAnsi="Arial" w:cs="Arial"/>
          <w:lang w:val="tr-TR" w:eastAsia="tr-TR"/>
        </w:rPr>
        <w:t>Resmî</w:t>
      </w:r>
      <w:r w:rsidRPr="00B8053E">
        <w:rPr>
          <w:rFonts w:ascii="Arial" w:hAnsi="Arial" w:cs="Arial"/>
          <w:lang w:val="tr-TR" w:eastAsia="tr-TR"/>
        </w:rPr>
        <w:t xml:space="preserve"> Gazetede yayımlanan “Anonim Şirketlerde Elektronik Ortamda Yapılacak Genel Kurullara İlişkin Yönetmelik” ve 29 Ağustos 2012 tarih ve 28396 sayılı </w:t>
      </w:r>
      <w:r w:rsidR="00B8053E" w:rsidRPr="00B8053E">
        <w:rPr>
          <w:rFonts w:ascii="Arial" w:hAnsi="Arial" w:cs="Arial"/>
          <w:lang w:val="tr-TR" w:eastAsia="tr-TR"/>
        </w:rPr>
        <w:t>Resmî</w:t>
      </w:r>
      <w:r w:rsidRPr="00B8053E">
        <w:rPr>
          <w:rFonts w:ascii="Arial" w:hAnsi="Arial" w:cs="Arial"/>
          <w:lang w:val="tr-TR" w:eastAsia="tr-TR"/>
        </w:rPr>
        <w:t xml:space="preserve"> Gazetede yayımlanan “Anonim Şirketlerin Genel Kurullarında Uygulanacak Elektronik Genel Kurul Sistemi Hakkında Tebliğ” hükümlerine uygun olarak yükümlülüklerini yerine getirmeleri gerekmektedir.</w:t>
      </w:r>
    </w:p>
    <w:p w14:paraId="7D93DD86" w14:textId="77777777" w:rsidR="001D29CB" w:rsidRPr="00B8053E" w:rsidRDefault="001D29CB" w:rsidP="00B8053E">
      <w:pPr>
        <w:pStyle w:val="nur"/>
        <w:spacing w:line="276" w:lineRule="auto"/>
        <w:rPr>
          <w:rFonts w:cs="Arial"/>
          <w:sz w:val="20"/>
          <w:lang w:val="tr-TR"/>
        </w:rPr>
      </w:pPr>
    </w:p>
    <w:p w14:paraId="2CA65052" w14:textId="77777777" w:rsidR="001D29CB" w:rsidRPr="00B8053E" w:rsidRDefault="001D29CB" w:rsidP="00B8053E">
      <w:pPr>
        <w:pStyle w:val="nur"/>
        <w:spacing w:line="276" w:lineRule="auto"/>
        <w:rPr>
          <w:rFonts w:cs="Arial"/>
          <w:sz w:val="20"/>
          <w:lang w:val="tr-TR"/>
        </w:rPr>
      </w:pPr>
      <w:r w:rsidRPr="00B8053E">
        <w:rPr>
          <w:rFonts w:cs="Arial"/>
          <w:sz w:val="20"/>
          <w:lang w:val="tr-TR"/>
        </w:rPr>
        <w:t xml:space="preserve">Genel Kurul toplantısına, Yönetim Kurulu tarafından Merkezi Kayıt Kuruluşu nezdinde </w:t>
      </w:r>
      <w:proofErr w:type="spellStart"/>
      <w:r w:rsidRPr="00B8053E">
        <w:rPr>
          <w:rFonts w:cs="Arial"/>
          <w:sz w:val="20"/>
          <w:lang w:val="tr-TR"/>
        </w:rPr>
        <w:t>kayden</w:t>
      </w:r>
      <w:proofErr w:type="spellEnd"/>
      <w:r w:rsidRPr="00B8053E">
        <w:rPr>
          <w:rFonts w:cs="Arial"/>
          <w:sz w:val="20"/>
          <w:lang w:val="tr-TR"/>
        </w:rPr>
        <w:t xml:space="preserve"> izlenen paylar uyarınca oluşturulan Pay Sahipliği Çizelgesi baz alınarak hazırlanan Genel Kurula Katılabilecekler Listesinde yer alan bütün pay sahiplerinin katılma hakkı bulunmaktadır. Gerçek kişi pay sahipleri kimliklerini ibraz etmek suretiyle, tüzel kişi pay sahipleri ise tüzel kişiyi temsil ve ilzama yetkili olan kişiler kimlikleriyle beraber toplantıya katılabilecekledir. Gerçek veya tüzel kişi pay sahiplerini temsilen Genel Kurul'a katılacakların ayrıca temsil belgelerini de ibraz etmeleri zorunludur.</w:t>
      </w:r>
    </w:p>
    <w:p w14:paraId="03643056" w14:textId="77777777" w:rsidR="001D29CB" w:rsidRPr="00B8053E" w:rsidRDefault="001D29CB" w:rsidP="00B8053E">
      <w:pPr>
        <w:pStyle w:val="nur"/>
        <w:spacing w:line="276" w:lineRule="auto"/>
        <w:rPr>
          <w:rFonts w:cs="Arial"/>
          <w:sz w:val="20"/>
          <w:lang w:val="tr-TR"/>
        </w:rPr>
      </w:pPr>
    </w:p>
    <w:p w14:paraId="359EFEDA" w14:textId="77777777" w:rsidR="001D29CB" w:rsidRPr="00B8053E" w:rsidRDefault="001D29CB" w:rsidP="00B8053E">
      <w:pPr>
        <w:pStyle w:val="ListeParagraf"/>
        <w:spacing w:line="276" w:lineRule="auto"/>
        <w:ind w:left="0"/>
        <w:contextualSpacing/>
        <w:jc w:val="both"/>
        <w:rPr>
          <w:rFonts w:ascii="Arial" w:hAnsi="Arial" w:cs="Arial"/>
          <w:lang w:val="tr-TR"/>
        </w:rPr>
      </w:pPr>
      <w:r w:rsidRPr="00B8053E">
        <w:rPr>
          <w:rFonts w:ascii="Arial" w:hAnsi="Arial" w:cs="Arial"/>
          <w:lang w:val="tr-TR"/>
        </w:rPr>
        <w:t xml:space="preserve">Pay Sahipliği Çizelgesi Genel Kurul tarihinden bir gün önce saat 17:00 itibariyle belirleneceğinden, kimliklerini ve hesaplarındaki paylara ilişkin bilgileri kısıtlamış bulunan yatırımcıların Pay Sahipliği Çizelgesinde yer almak istemeleri durumunda, kimliklerinin ve hesaplarındaki payların Şirkete bildirilmesi yönünde hesaplarının bulunduğu aracı kuruluşlara başvurmaları ve en geç Genel Kurul gününden bir gün önce saat 16:30'a kadar söz konusu </w:t>
      </w:r>
      <w:proofErr w:type="spellStart"/>
      <w:r w:rsidRPr="00B8053E">
        <w:rPr>
          <w:rFonts w:ascii="Arial" w:hAnsi="Arial" w:cs="Arial"/>
          <w:lang w:val="tr-TR"/>
        </w:rPr>
        <w:t>kısıtı</w:t>
      </w:r>
      <w:proofErr w:type="spellEnd"/>
      <w:r w:rsidRPr="00B8053E">
        <w:rPr>
          <w:rFonts w:ascii="Arial" w:hAnsi="Arial" w:cs="Arial"/>
          <w:lang w:val="tr-TR"/>
        </w:rPr>
        <w:t xml:space="preserve"> kaldırmaları gerekmektedir.</w:t>
      </w:r>
    </w:p>
    <w:p w14:paraId="2FA3C019" w14:textId="77777777" w:rsidR="001D29CB" w:rsidRPr="00B8053E" w:rsidRDefault="001D29CB" w:rsidP="00B8053E">
      <w:pPr>
        <w:pStyle w:val="nur"/>
        <w:spacing w:line="276" w:lineRule="auto"/>
        <w:rPr>
          <w:rFonts w:cs="Arial"/>
          <w:sz w:val="20"/>
          <w:lang w:val="tr-TR"/>
        </w:rPr>
      </w:pPr>
    </w:p>
    <w:p w14:paraId="380D3CD3" w14:textId="23E8423C" w:rsidR="001D29CB" w:rsidRPr="00B8053E" w:rsidRDefault="001D29CB" w:rsidP="00B8053E">
      <w:pPr>
        <w:pStyle w:val="nur"/>
        <w:spacing w:line="276" w:lineRule="auto"/>
        <w:rPr>
          <w:rFonts w:cs="Arial"/>
          <w:sz w:val="20"/>
          <w:lang w:val="tr-TR"/>
        </w:rPr>
      </w:pPr>
      <w:r w:rsidRPr="00B8053E">
        <w:rPr>
          <w:rFonts w:cs="Arial"/>
          <w:sz w:val="20"/>
          <w:lang w:val="tr-TR"/>
        </w:rPr>
        <w:t xml:space="preserve">Toplantıya fiziki veya elektronik ortamda bizzat kendileri iştirak edemeyecek olan pay sahiplerinin, vekaletlerini aşağıdaki örneğe uygun olarak düzenlemeleri veya vekalet formunu şirket merkezimiz veya  </w:t>
      </w:r>
      <w:bookmarkStart w:id="0" w:name="_Hlk34551345"/>
      <w:r w:rsidR="00B41F97" w:rsidRPr="00B8053E">
        <w:rPr>
          <w:rFonts w:cs="Arial"/>
          <w:sz w:val="20"/>
          <w:lang w:val="tr-TR"/>
        </w:rPr>
        <w:fldChar w:fldCharType="begin"/>
      </w:r>
      <w:r w:rsidR="00B41F97" w:rsidRPr="00B8053E">
        <w:rPr>
          <w:rFonts w:cs="Arial"/>
          <w:sz w:val="20"/>
          <w:lang w:val="tr-TR"/>
        </w:rPr>
        <w:instrText xml:space="preserve"> HYPERLINK "http://www.banvitas.com" </w:instrText>
      </w:r>
      <w:r w:rsidR="00B41F97" w:rsidRPr="00B8053E">
        <w:rPr>
          <w:rFonts w:cs="Arial"/>
          <w:sz w:val="20"/>
          <w:lang w:val="tr-TR"/>
        </w:rPr>
        <w:fldChar w:fldCharType="separate"/>
      </w:r>
      <w:r w:rsidR="00B41F97" w:rsidRPr="00B8053E">
        <w:rPr>
          <w:rFonts w:cs="Arial"/>
          <w:sz w:val="20"/>
          <w:lang w:val="tr-TR"/>
        </w:rPr>
        <w:t>www.banvitas.com</w:t>
      </w:r>
      <w:r w:rsidR="00B41F97" w:rsidRPr="00B8053E">
        <w:rPr>
          <w:rFonts w:cs="Arial"/>
          <w:sz w:val="20"/>
          <w:lang w:val="tr-TR"/>
        </w:rPr>
        <w:fldChar w:fldCharType="end"/>
      </w:r>
      <w:bookmarkEnd w:id="0"/>
      <w:r w:rsidRPr="00B8053E">
        <w:rPr>
          <w:rFonts w:cs="Arial"/>
          <w:sz w:val="20"/>
          <w:lang w:val="tr-TR"/>
        </w:rPr>
        <w:t xml:space="preserve"> adresindeki şirket internet sitemizden temin etmeleri ve Sermaye Piyasası Kurulu’nun II.30.1 sayılı “Vekaleten Oy Kullanılması ve Çağrı Yoluyla Vekalet Toplanması </w:t>
      </w:r>
      <w:proofErr w:type="spellStart"/>
      <w:r w:rsidRPr="00B8053E">
        <w:rPr>
          <w:rFonts w:cs="Arial"/>
          <w:sz w:val="20"/>
          <w:lang w:val="tr-TR"/>
        </w:rPr>
        <w:t>Tebliği”nde</w:t>
      </w:r>
      <w:proofErr w:type="spellEnd"/>
      <w:r w:rsidRPr="00B8053E">
        <w:rPr>
          <w:rFonts w:cs="Arial"/>
          <w:sz w:val="20"/>
          <w:lang w:val="tr-TR"/>
        </w:rPr>
        <w:t xml:space="preserve"> öngörülen hususları da yerine getirerek, noterce onaylanmış vekaletnamelerini ibraz etmeleri gerekmektedir.</w:t>
      </w:r>
    </w:p>
    <w:p w14:paraId="6EE337E7" w14:textId="77777777" w:rsidR="001D29CB" w:rsidRPr="00B8053E" w:rsidRDefault="001D29CB" w:rsidP="00B8053E">
      <w:pPr>
        <w:pStyle w:val="nur"/>
        <w:spacing w:line="276" w:lineRule="auto"/>
        <w:rPr>
          <w:rFonts w:cs="Arial"/>
          <w:sz w:val="20"/>
          <w:lang w:val="tr-TR"/>
        </w:rPr>
      </w:pPr>
    </w:p>
    <w:p w14:paraId="1DE47D2D" w14:textId="562AA668" w:rsidR="001D29CB" w:rsidRPr="00B8053E" w:rsidRDefault="001D29CB" w:rsidP="00B8053E">
      <w:pPr>
        <w:pStyle w:val="nur"/>
        <w:spacing w:line="276" w:lineRule="auto"/>
        <w:rPr>
          <w:rFonts w:cs="Arial"/>
          <w:sz w:val="20"/>
          <w:lang w:val="tr-TR"/>
        </w:rPr>
      </w:pPr>
      <w:r w:rsidRPr="00B8053E">
        <w:rPr>
          <w:rFonts w:cs="Arial"/>
          <w:sz w:val="20"/>
          <w:lang w:val="tr-TR"/>
        </w:rPr>
        <w:t xml:space="preserve">6102 sayılı </w:t>
      </w:r>
      <w:r w:rsidR="00A32959" w:rsidRPr="00B8053E">
        <w:rPr>
          <w:rFonts w:cs="Arial"/>
          <w:sz w:val="20"/>
          <w:lang w:val="tr-TR"/>
        </w:rPr>
        <w:t>Türk Ticaret Kanunu’nun</w:t>
      </w:r>
      <w:r w:rsidRPr="00B8053E">
        <w:rPr>
          <w:rFonts w:cs="Arial"/>
          <w:sz w:val="20"/>
          <w:lang w:val="tr-TR"/>
        </w:rPr>
        <w:t xml:space="preserve"> 415. Maddesinin 4. Fıkrası ve Sermaye Piyasası Kanununun 30. Maddesinin 1. Fıkrası uyarınca, genel kurula katılma ve oy kullanma hakkı, pay senetlerinin depo edilmesi şartına bağlı değildir. Dolayısıyla pay sahiplerimizin Olağan Genel Kurul Toplantısı’na katılmak istemeleri durumunda, paylarını bloke ettirmelerine gerek bulunmamaktadır.</w:t>
      </w:r>
    </w:p>
    <w:p w14:paraId="61A2DC52" w14:textId="77777777" w:rsidR="001D29CB" w:rsidRPr="00B8053E" w:rsidRDefault="001D29CB" w:rsidP="00B8053E">
      <w:pPr>
        <w:pStyle w:val="nur"/>
        <w:spacing w:line="276" w:lineRule="auto"/>
        <w:rPr>
          <w:rFonts w:cs="Arial"/>
          <w:sz w:val="20"/>
          <w:lang w:val="tr-TR"/>
        </w:rPr>
      </w:pPr>
    </w:p>
    <w:p w14:paraId="3FEB1FBD" w14:textId="2FDD5720" w:rsidR="001D29CB" w:rsidRPr="00B8053E" w:rsidRDefault="001D29CB" w:rsidP="00B8053E">
      <w:pPr>
        <w:pStyle w:val="nur"/>
        <w:spacing w:line="276" w:lineRule="auto"/>
        <w:rPr>
          <w:rFonts w:cs="Arial"/>
          <w:sz w:val="20"/>
          <w:lang w:val="tr-TR"/>
        </w:rPr>
      </w:pPr>
      <w:r w:rsidRPr="00B8053E">
        <w:rPr>
          <w:rFonts w:cs="Arial"/>
          <w:sz w:val="20"/>
          <w:lang w:val="tr-TR"/>
        </w:rPr>
        <w:t xml:space="preserve">Şirketimizin; SPK Kurumsal Yönetim İlkeleri ve ilgili tebliğleri gereğince, Genel Kurul Toplantı gündemi, çağrısı ve vekaletname toplantıdan 21 gün önce, </w:t>
      </w:r>
      <w:r w:rsidR="00B41F97" w:rsidRPr="00B8053E">
        <w:rPr>
          <w:rFonts w:cs="Arial"/>
          <w:sz w:val="20"/>
          <w:lang w:val="tr-TR"/>
        </w:rPr>
        <w:t xml:space="preserve">Kamuyu Aydınlatma Platformu’nda, </w:t>
      </w:r>
      <w:r w:rsidRPr="00B8053E">
        <w:rPr>
          <w:rFonts w:cs="Arial"/>
          <w:sz w:val="20"/>
          <w:lang w:val="tr-TR"/>
        </w:rPr>
        <w:t>elektronik genel kurul sisteminde, Ömerli Mah. Ömerli Sok. No: 208 Bandırma</w:t>
      </w:r>
      <w:r w:rsidR="00AF7FEB" w:rsidRPr="00B8053E">
        <w:rPr>
          <w:rFonts w:cs="Arial"/>
          <w:sz w:val="20"/>
          <w:lang w:val="tr-TR"/>
        </w:rPr>
        <w:t>/</w:t>
      </w:r>
      <w:r w:rsidRPr="00B8053E">
        <w:rPr>
          <w:rFonts w:cs="Arial"/>
          <w:sz w:val="20"/>
          <w:lang w:val="tr-TR"/>
        </w:rPr>
        <w:t>Balıkesir</w:t>
      </w:r>
      <w:r w:rsidR="00AF7FEB" w:rsidRPr="00B8053E">
        <w:rPr>
          <w:rFonts w:cs="Arial"/>
          <w:sz w:val="20"/>
          <w:lang w:val="tr-TR"/>
        </w:rPr>
        <w:t xml:space="preserve"> </w:t>
      </w:r>
      <w:r w:rsidRPr="00B8053E">
        <w:rPr>
          <w:rFonts w:cs="Arial"/>
          <w:sz w:val="20"/>
          <w:lang w:val="tr-TR"/>
        </w:rPr>
        <w:t xml:space="preserve">adresindeki şirket merkezinde ve </w:t>
      </w:r>
      <w:r w:rsidR="00A8683F">
        <w:fldChar w:fldCharType="begin"/>
      </w:r>
      <w:r w:rsidR="00A8683F" w:rsidRPr="004132E9">
        <w:rPr>
          <w:lang w:val="tr-TR"/>
        </w:rPr>
        <w:instrText xml:space="preserve"> HYPERLINK "http://www.banvitas.com" </w:instrText>
      </w:r>
      <w:r w:rsidR="00A8683F">
        <w:fldChar w:fldCharType="separate"/>
      </w:r>
      <w:r w:rsidR="00B41F97" w:rsidRPr="00B8053E">
        <w:rPr>
          <w:rFonts w:cs="Arial"/>
          <w:sz w:val="20"/>
          <w:lang w:val="tr-TR"/>
        </w:rPr>
        <w:t>www.banvitas.com</w:t>
      </w:r>
      <w:r w:rsidR="00A8683F">
        <w:rPr>
          <w:rFonts w:cs="Arial"/>
          <w:sz w:val="20"/>
          <w:lang w:val="tr-TR"/>
        </w:rPr>
        <w:fldChar w:fldCharType="end"/>
      </w:r>
      <w:r w:rsidRPr="00B8053E">
        <w:rPr>
          <w:rFonts w:cs="Arial"/>
          <w:sz w:val="20"/>
          <w:lang w:val="tr-TR"/>
        </w:rPr>
        <w:t xml:space="preserve"> adresinde pay sahiplerinin incelemesine sunulacaktır.</w:t>
      </w:r>
    </w:p>
    <w:p w14:paraId="3A2D695B" w14:textId="77777777" w:rsidR="00535C58" w:rsidRPr="00B8053E" w:rsidRDefault="00535C58" w:rsidP="00B8053E">
      <w:pPr>
        <w:pStyle w:val="nur"/>
        <w:spacing w:line="276" w:lineRule="auto"/>
        <w:rPr>
          <w:rFonts w:cs="Arial"/>
          <w:sz w:val="20"/>
          <w:lang w:val="tr-TR"/>
        </w:rPr>
      </w:pPr>
    </w:p>
    <w:p w14:paraId="3759E31C" w14:textId="77777777" w:rsidR="00B8053E" w:rsidRDefault="00535C58" w:rsidP="00B8053E">
      <w:pPr>
        <w:pStyle w:val="nur"/>
        <w:spacing w:line="276" w:lineRule="auto"/>
        <w:rPr>
          <w:rFonts w:cs="Arial"/>
          <w:sz w:val="20"/>
          <w:lang w:val="tr-TR"/>
        </w:rPr>
      </w:pPr>
      <w:bookmarkStart w:id="1" w:name="_Hlk33514501"/>
      <w:r w:rsidRPr="00B8053E">
        <w:rPr>
          <w:rFonts w:cs="Arial"/>
          <w:sz w:val="20"/>
          <w:lang w:val="tr-TR"/>
        </w:rPr>
        <w:t>6698 sayılı Kişisel Verilerin Korunması Kanunu uyarınca işlenen kişisel verilere ilişkin aydınlatma metnini Şirketimiz internet sitesinden ulaşılabilir.</w:t>
      </w:r>
      <w:bookmarkEnd w:id="1"/>
    </w:p>
    <w:p w14:paraId="6CC4AD56" w14:textId="3764F6B9" w:rsidR="001D29CB" w:rsidRPr="00B8053E" w:rsidRDefault="001D29CB" w:rsidP="00B8053E">
      <w:pPr>
        <w:pStyle w:val="nur"/>
        <w:spacing w:line="276" w:lineRule="auto"/>
        <w:rPr>
          <w:rFonts w:cs="Arial"/>
          <w:sz w:val="20"/>
          <w:lang w:val="tr-TR"/>
        </w:rPr>
      </w:pPr>
      <w:r w:rsidRPr="00B8053E">
        <w:rPr>
          <w:rFonts w:cs="Arial"/>
          <w:sz w:val="20"/>
          <w:lang w:val="tr-TR"/>
        </w:rPr>
        <w:t xml:space="preserve"> </w:t>
      </w:r>
    </w:p>
    <w:p w14:paraId="503AB88C" w14:textId="0E6A8317" w:rsidR="001D29CB" w:rsidRPr="00B8053E" w:rsidRDefault="001D29CB" w:rsidP="00B8053E">
      <w:pPr>
        <w:pStyle w:val="nur"/>
        <w:spacing w:line="276" w:lineRule="auto"/>
        <w:rPr>
          <w:rFonts w:cs="Arial"/>
          <w:sz w:val="20"/>
          <w:lang w:val="tr-TR"/>
        </w:rPr>
      </w:pPr>
      <w:r w:rsidRPr="00B8053E">
        <w:rPr>
          <w:rFonts w:cs="Arial"/>
          <w:sz w:val="20"/>
          <w:lang w:val="tr-TR"/>
        </w:rPr>
        <w:t>Sayın Pay Sahiplerinin bilgilerine sunulur.</w:t>
      </w:r>
    </w:p>
    <w:p w14:paraId="77C6B9E2" w14:textId="77777777" w:rsidR="001D29CB" w:rsidRPr="00B8053E" w:rsidRDefault="001D29CB" w:rsidP="00B8053E">
      <w:pPr>
        <w:pStyle w:val="nur"/>
        <w:spacing w:line="276" w:lineRule="auto"/>
        <w:rPr>
          <w:rFonts w:cs="Arial"/>
          <w:sz w:val="20"/>
          <w:lang w:val="tr-TR"/>
        </w:rPr>
      </w:pPr>
    </w:p>
    <w:p w14:paraId="1DD609F1" w14:textId="77777777" w:rsidR="001D29CB" w:rsidRPr="00B8053E" w:rsidRDefault="001D29CB" w:rsidP="00B8053E">
      <w:pPr>
        <w:pStyle w:val="nur"/>
        <w:spacing w:line="276" w:lineRule="auto"/>
        <w:rPr>
          <w:rFonts w:cs="Arial"/>
          <w:sz w:val="20"/>
          <w:lang w:val="tr-TR"/>
        </w:rPr>
      </w:pPr>
      <w:r w:rsidRPr="00B8053E">
        <w:rPr>
          <w:rFonts w:cs="Arial"/>
          <w:sz w:val="20"/>
          <w:lang w:val="tr-TR"/>
        </w:rPr>
        <w:t>Saygılarımızla,</w:t>
      </w:r>
    </w:p>
    <w:p w14:paraId="37481953" w14:textId="77777777" w:rsidR="001D29CB" w:rsidRPr="00B8053E" w:rsidRDefault="001D29CB" w:rsidP="00B8053E">
      <w:pPr>
        <w:pStyle w:val="nur"/>
        <w:spacing w:line="276" w:lineRule="auto"/>
        <w:rPr>
          <w:rFonts w:cs="Arial"/>
          <w:b/>
          <w:sz w:val="20"/>
          <w:lang w:val="tr-TR"/>
        </w:rPr>
      </w:pPr>
      <w:r w:rsidRPr="00B8053E">
        <w:rPr>
          <w:rFonts w:cs="Arial"/>
          <w:b/>
          <w:sz w:val="20"/>
          <w:lang w:val="tr-TR"/>
        </w:rPr>
        <w:t>BANVİT BANDIRMA VİTAMİNLİ YEM SANAYİİ A.Ş.</w:t>
      </w:r>
    </w:p>
    <w:p w14:paraId="279FD598" w14:textId="77777777" w:rsidR="00B8053E" w:rsidRDefault="001D29CB" w:rsidP="00B8053E">
      <w:pPr>
        <w:pStyle w:val="nur"/>
        <w:spacing w:line="276" w:lineRule="auto"/>
        <w:jc w:val="left"/>
        <w:rPr>
          <w:rFonts w:cs="Arial"/>
          <w:b/>
          <w:sz w:val="20"/>
          <w:lang w:val="tr-TR"/>
        </w:rPr>
        <w:sectPr w:rsidR="00B8053E" w:rsidSect="00B8053E">
          <w:footerReference w:type="default" r:id="rId7"/>
          <w:pgSz w:w="11906" w:h="16838"/>
          <w:pgMar w:top="851" w:right="851" w:bottom="851" w:left="851" w:header="709" w:footer="709" w:gutter="0"/>
          <w:cols w:space="708"/>
          <w:docGrid w:linePitch="360"/>
        </w:sectPr>
      </w:pPr>
      <w:r w:rsidRPr="00B8053E">
        <w:rPr>
          <w:rFonts w:cs="Arial"/>
          <w:b/>
          <w:sz w:val="20"/>
          <w:lang w:val="tr-TR"/>
        </w:rPr>
        <w:t>YÖNETİM KURULU</w:t>
      </w:r>
    </w:p>
    <w:p w14:paraId="53101FA6" w14:textId="77777777" w:rsidR="001D29CB" w:rsidRPr="00B8053E" w:rsidRDefault="001D29CB" w:rsidP="00B8053E">
      <w:pPr>
        <w:pStyle w:val="nur"/>
        <w:spacing w:line="276" w:lineRule="auto"/>
        <w:jc w:val="center"/>
        <w:rPr>
          <w:rFonts w:cs="Arial"/>
          <w:b/>
          <w:sz w:val="20"/>
          <w:lang w:val="tr-TR"/>
        </w:rPr>
      </w:pPr>
      <w:r w:rsidRPr="00B8053E">
        <w:rPr>
          <w:rFonts w:cs="Arial"/>
          <w:b/>
          <w:sz w:val="20"/>
          <w:lang w:val="tr-TR"/>
        </w:rPr>
        <w:lastRenderedPageBreak/>
        <w:t>BANVİT BANDIRMA VİTAMİNLİ YEM SANAYİİ A.Ş.</w:t>
      </w:r>
    </w:p>
    <w:p w14:paraId="2C9AFD5F" w14:textId="77777777" w:rsidR="001D29CB" w:rsidRPr="00B8053E" w:rsidRDefault="001D29CB" w:rsidP="00B8053E">
      <w:pPr>
        <w:pStyle w:val="nur"/>
        <w:spacing w:line="276" w:lineRule="auto"/>
        <w:jc w:val="center"/>
        <w:rPr>
          <w:rFonts w:cs="Arial"/>
          <w:b/>
          <w:sz w:val="20"/>
          <w:lang w:val="tr-TR"/>
        </w:rPr>
      </w:pPr>
      <w:r w:rsidRPr="00B8053E">
        <w:rPr>
          <w:rFonts w:cs="Arial"/>
          <w:b/>
          <w:sz w:val="20"/>
          <w:lang w:val="tr-TR"/>
        </w:rPr>
        <w:t>OLAĞAN GENEL KURUL TOPLANTISI GÜNDEMİ</w:t>
      </w:r>
    </w:p>
    <w:p w14:paraId="50F6E5B9" w14:textId="77777777" w:rsidR="001D29CB" w:rsidRPr="00B8053E" w:rsidRDefault="001D29CB" w:rsidP="00B8053E">
      <w:pPr>
        <w:spacing w:line="276" w:lineRule="auto"/>
        <w:rPr>
          <w:rFonts w:ascii="Arial" w:hAnsi="Arial" w:cs="Arial"/>
          <w:b/>
          <w:lang w:val="tr-TR"/>
        </w:rPr>
      </w:pPr>
    </w:p>
    <w:p w14:paraId="694AF0D5"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rPr>
      </w:pPr>
      <w:r w:rsidRPr="00B8053E">
        <w:rPr>
          <w:rFonts w:ascii="Arial" w:hAnsi="Arial" w:cs="Arial"/>
          <w:bCs/>
          <w:lang w:val="tr-TR" w:eastAsia="tr-TR"/>
        </w:rPr>
        <w:t>Açılış ve Toplantı Başkanlığı’nın oluşturulması.</w:t>
      </w:r>
    </w:p>
    <w:p w14:paraId="2F3B4FE7" w14:textId="77777777" w:rsidR="00672612" w:rsidRPr="00B8053E" w:rsidRDefault="00672612" w:rsidP="00B8053E">
      <w:pPr>
        <w:spacing w:line="276" w:lineRule="auto"/>
        <w:ind w:right="-567"/>
        <w:jc w:val="both"/>
        <w:rPr>
          <w:rFonts w:ascii="Arial" w:hAnsi="Arial" w:cs="Arial"/>
          <w:bCs/>
          <w:lang w:val="tr-TR"/>
        </w:rPr>
      </w:pPr>
    </w:p>
    <w:p w14:paraId="11752DE8"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eastAsia="tr-TR"/>
        </w:rPr>
      </w:pPr>
      <w:r w:rsidRPr="00B8053E">
        <w:rPr>
          <w:rFonts w:ascii="Arial" w:hAnsi="Arial" w:cs="Arial"/>
          <w:bCs/>
          <w:lang w:val="tr-TR" w:eastAsia="tr-TR"/>
        </w:rPr>
        <w:t>2020 yılı hesap dönemine ilişkin Yönetim Kurulu Faaliyet Raporunun okunması ve görüşülmesi.</w:t>
      </w:r>
    </w:p>
    <w:p w14:paraId="576EE0B7" w14:textId="77777777" w:rsidR="00672612" w:rsidRPr="00B8053E" w:rsidRDefault="00672612" w:rsidP="00B8053E">
      <w:pPr>
        <w:spacing w:line="276" w:lineRule="auto"/>
        <w:ind w:right="-567"/>
        <w:rPr>
          <w:rFonts w:ascii="Arial" w:hAnsi="Arial" w:cs="Arial"/>
          <w:bCs/>
          <w:lang w:val="tr-TR" w:eastAsia="tr-TR"/>
        </w:rPr>
      </w:pPr>
    </w:p>
    <w:p w14:paraId="53AFB89A"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eastAsia="tr-TR"/>
        </w:rPr>
      </w:pPr>
      <w:r w:rsidRPr="00B8053E">
        <w:rPr>
          <w:rFonts w:ascii="Arial" w:hAnsi="Arial" w:cs="Arial"/>
          <w:bCs/>
          <w:lang w:val="tr-TR" w:eastAsia="tr-TR"/>
        </w:rPr>
        <w:t>2020 yılı hesap dönemine ilişkin Bağımsız Denetim Raporu’nun özetinin okunması.</w:t>
      </w:r>
    </w:p>
    <w:p w14:paraId="1749C9E8" w14:textId="77777777" w:rsidR="00672612" w:rsidRPr="00B8053E" w:rsidRDefault="00672612" w:rsidP="00B8053E">
      <w:pPr>
        <w:spacing w:line="276" w:lineRule="auto"/>
        <w:ind w:right="-567"/>
        <w:rPr>
          <w:rFonts w:ascii="Arial" w:hAnsi="Arial" w:cs="Arial"/>
          <w:bCs/>
          <w:lang w:val="tr-TR" w:eastAsia="tr-TR"/>
        </w:rPr>
      </w:pPr>
    </w:p>
    <w:p w14:paraId="04D39A95"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eastAsia="tr-TR"/>
        </w:rPr>
      </w:pPr>
      <w:r w:rsidRPr="00B8053E">
        <w:rPr>
          <w:rFonts w:ascii="Arial" w:hAnsi="Arial" w:cs="Arial"/>
          <w:bCs/>
          <w:lang w:val="tr-TR" w:eastAsia="tr-TR"/>
        </w:rPr>
        <w:t>2020 yılı hesap dönemine ilişkin Finansal Tabloların okunması, müzakeresi ve onaylanması.</w:t>
      </w:r>
    </w:p>
    <w:p w14:paraId="44DDFCAD" w14:textId="77777777" w:rsidR="00672612" w:rsidRPr="00B8053E" w:rsidRDefault="00672612" w:rsidP="00B8053E">
      <w:pPr>
        <w:spacing w:line="276" w:lineRule="auto"/>
        <w:ind w:right="-567"/>
        <w:rPr>
          <w:rFonts w:ascii="Arial" w:hAnsi="Arial" w:cs="Arial"/>
          <w:bCs/>
          <w:lang w:val="tr-TR" w:eastAsia="tr-TR"/>
        </w:rPr>
      </w:pPr>
    </w:p>
    <w:p w14:paraId="13335BAE"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eastAsia="tr-TR"/>
        </w:rPr>
      </w:pPr>
      <w:r w:rsidRPr="00B8053E">
        <w:rPr>
          <w:rFonts w:ascii="Arial" w:hAnsi="Arial" w:cs="Arial"/>
          <w:bCs/>
          <w:lang w:val="tr-TR" w:eastAsia="tr-TR"/>
        </w:rPr>
        <w:t>Yönetim Kurulu Üyelerinin Şirket’in 2020 yılı faaliyetlerinden dolayı ayrı ayrı ibra edilmesi.</w:t>
      </w:r>
    </w:p>
    <w:p w14:paraId="1F7E0BF1" w14:textId="77777777" w:rsidR="00672612" w:rsidRPr="00B8053E" w:rsidRDefault="00672612" w:rsidP="00B8053E">
      <w:pPr>
        <w:spacing w:line="276" w:lineRule="auto"/>
        <w:ind w:right="-567"/>
        <w:rPr>
          <w:rFonts w:ascii="Arial" w:hAnsi="Arial" w:cs="Arial"/>
          <w:bCs/>
          <w:lang w:val="tr-TR" w:eastAsia="tr-TR"/>
        </w:rPr>
      </w:pPr>
    </w:p>
    <w:p w14:paraId="419CF15F"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eastAsia="tr-TR"/>
        </w:rPr>
      </w:pPr>
      <w:r w:rsidRPr="00B8053E">
        <w:rPr>
          <w:rFonts w:ascii="Arial" w:hAnsi="Arial" w:cs="Arial"/>
          <w:bCs/>
          <w:lang w:val="tr-TR" w:eastAsia="tr-TR"/>
        </w:rPr>
        <w:t xml:space="preserve">2020 yılı kârının kullanım şekline ve kâr dağıtımına dair Yönetim Kurulu'nun Şirket'in kâr dağıtım politikası çerçevesinde hazırlanan önerisinin görüşülmesi ve karara bağlanması. </w:t>
      </w:r>
    </w:p>
    <w:p w14:paraId="28281EB8" w14:textId="77777777" w:rsidR="00672612" w:rsidRPr="00B8053E" w:rsidRDefault="00672612" w:rsidP="00B8053E">
      <w:pPr>
        <w:spacing w:line="276" w:lineRule="auto"/>
        <w:ind w:right="-567"/>
        <w:jc w:val="both"/>
        <w:rPr>
          <w:rFonts w:ascii="Arial" w:hAnsi="Arial" w:cs="Arial"/>
          <w:bCs/>
          <w:lang w:val="tr-TR" w:eastAsia="tr-TR"/>
        </w:rPr>
      </w:pPr>
    </w:p>
    <w:p w14:paraId="262F2DF8"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eastAsia="tr-TR"/>
        </w:rPr>
      </w:pPr>
      <w:r w:rsidRPr="00B8053E">
        <w:rPr>
          <w:rFonts w:ascii="Arial" w:hAnsi="Arial" w:cs="Arial"/>
          <w:bCs/>
          <w:lang w:val="tr-TR" w:eastAsia="tr-TR"/>
        </w:rPr>
        <w:t>(i) “Yönetim Kurulu Üyeleri ve Üst Düzey Yöneticiler için Ücret Politikası" ve (ii) 2020 yılı içinde yönetim kurulu üyeleri ve üst düzey yöneticilere sağlanan menfaatler hakkında pay sahiplerine bilgi verilmesi.</w:t>
      </w:r>
    </w:p>
    <w:p w14:paraId="7B03549D" w14:textId="77777777" w:rsidR="00672612" w:rsidRPr="00B8053E" w:rsidRDefault="00672612" w:rsidP="00B8053E">
      <w:pPr>
        <w:spacing w:line="276" w:lineRule="auto"/>
        <w:ind w:right="-567"/>
        <w:jc w:val="both"/>
        <w:rPr>
          <w:rFonts w:ascii="Arial" w:hAnsi="Arial" w:cs="Arial"/>
          <w:bCs/>
          <w:lang w:val="tr-TR" w:eastAsia="tr-TR"/>
        </w:rPr>
      </w:pPr>
    </w:p>
    <w:p w14:paraId="49D1FCDA"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bCs/>
          <w:lang w:val="tr-TR" w:eastAsia="tr-TR"/>
        </w:rPr>
        <w:t>Yönetim</w:t>
      </w:r>
      <w:r w:rsidRPr="00B8053E">
        <w:rPr>
          <w:rFonts w:ascii="Arial" w:hAnsi="Arial" w:cs="Arial"/>
          <w:lang w:val="tr-TR"/>
        </w:rPr>
        <w:t xml:space="preserve"> Kurulu Üyelerinin yıllık ve/veya aylık ücretlerinin belirlenmesi.</w:t>
      </w:r>
    </w:p>
    <w:p w14:paraId="17DE0DBE" w14:textId="77777777" w:rsidR="00672612" w:rsidRPr="00B8053E" w:rsidRDefault="00672612" w:rsidP="00B8053E">
      <w:pPr>
        <w:spacing w:line="276" w:lineRule="auto"/>
        <w:ind w:right="-567"/>
        <w:jc w:val="both"/>
        <w:rPr>
          <w:rFonts w:ascii="Arial" w:hAnsi="Arial" w:cs="Arial"/>
          <w:lang w:val="tr-TR"/>
        </w:rPr>
      </w:pPr>
    </w:p>
    <w:p w14:paraId="3CC1DDA2"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lang w:val="tr-TR"/>
        </w:rPr>
        <w:t xml:space="preserve">Yönetim </w:t>
      </w:r>
      <w:r w:rsidRPr="00B8053E">
        <w:rPr>
          <w:rFonts w:ascii="Arial" w:hAnsi="Arial" w:cs="Arial"/>
          <w:bCs/>
          <w:lang w:val="tr-TR" w:eastAsia="tr-TR"/>
        </w:rPr>
        <w:t>Kurulu</w:t>
      </w:r>
      <w:r w:rsidRPr="00B8053E">
        <w:rPr>
          <w:rFonts w:ascii="Arial" w:hAnsi="Arial" w:cs="Arial"/>
          <w:lang w:val="tr-TR"/>
        </w:rPr>
        <w:t xml:space="preserve"> tarafından yapılan bağımsız dış denetleme kuruluşu seçimine ilişkin teklifin görüşülerek karara bağlanması.</w:t>
      </w:r>
    </w:p>
    <w:p w14:paraId="74605EC0" w14:textId="77777777" w:rsidR="00672612" w:rsidRPr="00B8053E" w:rsidRDefault="00672612" w:rsidP="00B8053E">
      <w:pPr>
        <w:spacing w:line="276" w:lineRule="auto"/>
        <w:ind w:right="-567"/>
        <w:jc w:val="both"/>
        <w:rPr>
          <w:rFonts w:ascii="Arial" w:hAnsi="Arial" w:cs="Arial"/>
          <w:lang w:val="tr-TR"/>
        </w:rPr>
      </w:pPr>
    </w:p>
    <w:p w14:paraId="301FCFDB"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lang w:val="tr-TR"/>
        </w:rPr>
        <w:t>Şirket'in 2020 finansal yılı içerisinde yaptığı bağışlar hakkında pay sahiplerine bilgi verilmesi ve 2021 finansal yılında yapılacak bağışlar için üst sınırın görüşülerek karara bağlanması.</w:t>
      </w:r>
    </w:p>
    <w:p w14:paraId="4F75D1CF" w14:textId="77777777" w:rsidR="00672612" w:rsidRPr="00B8053E" w:rsidRDefault="00672612" w:rsidP="00B8053E">
      <w:pPr>
        <w:spacing w:line="276" w:lineRule="auto"/>
        <w:ind w:right="-567"/>
        <w:jc w:val="both"/>
        <w:rPr>
          <w:rFonts w:ascii="Arial" w:hAnsi="Arial" w:cs="Arial"/>
          <w:lang w:val="tr-TR"/>
        </w:rPr>
      </w:pPr>
    </w:p>
    <w:p w14:paraId="75FED673"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lang w:val="tr-TR"/>
        </w:rPr>
        <w:t>Şirketin ve bağlı ortaklıklarının 2020 yılında üçüncü kişiler lehine verdiği teminat, rehin, ipotek ve kefaletler ile elde edilen gelir veya menfaatler hakkında pay sahiplerine bilgi verilmesi.</w:t>
      </w:r>
    </w:p>
    <w:p w14:paraId="4C75FB54" w14:textId="77777777" w:rsidR="00672612" w:rsidRPr="00B8053E" w:rsidRDefault="00672612" w:rsidP="00B8053E">
      <w:pPr>
        <w:spacing w:line="276" w:lineRule="auto"/>
        <w:ind w:right="-567"/>
        <w:jc w:val="both"/>
        <w:rPr>
          <w:rFonts w:ascii="Arial" w:hAnsi="Arial" w:cs="Arial"/>
          <w:lang w:val="tr-TR"/>
        </w:rPr>
      </w:pPr>
    </w:p>
    <w:p w14:paraId="6537A19A"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lang w:val="tr-TR"/>
        </w:rPr>
        <w:t xml:space="preserve">2020 </w:t>
      </w:r>
      <w:r w:rsidRPr="00B8053E">
        <w:rPr>
          <w:rFonts w:ascii="Arial" w:hAnsi="Arial" w:cs="Arial"/>
          <w:bCs/>
          <w:lang w:val="tr-TR" w:eastAsia="tr-TR"/>
        </w:rPr>
        <w:t>yılı</w:t>
      </w:r>
      <w:r w:rsidRPr="00B8053E">
        <w:rPr>
          <w:rFonts w:ascii="Arial" w:hAnsi="Arial" w:cs="Arial"/>
          <w:lang w:val="tr-TR"/>
        </w:rPr>
        <w:t xml:space="preserve"> içerisinde ilişkili taraflar ile yapılan işlemleri hakkında pay sahiplerine bilgi verilmesi.</w:t>
      </w:r>
    </w:p>
    <w:p w14:paraId="223F73DA" w14:textId="77777777" w:rsidR="00672612" w:rsidRPr="00B8053E" w:rsidRDefault="00672612" w:rsidP="00B8053E">
      <w:pPr>
        <w:spacing w:line="276" w:lineRule="auto"/>
        <w:ind w:right="-567"/>
        <w:jc w:val="both"/>
        <w:rPr>
          <w:rFonts w:ascii="Arial" w:hAnsi="Arial" w:cs="Arial"/>
          <w:lang w:val="tr-TR"/>
        </w:rPr>
      </w:pPr>
    </w:p>
    <w:p w14:paraId="774C430A"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lang w:val="tr-TR"/>
        </w:rPr>
        <w:t xml:space="preserve">Yönetim kontrolünü elinde bulunduran pay sahipleri, Yönetim Kurulu Üyeleri, idari sorumluluğu bulunan yöneticiler ve bunların eş ve ikinci dereceye kadar kan ve sıhrî yakınları tarafından 2020 yılı içinde yapılan işlemler hakkında Pay Sahiplerine bilgi verilmesi. </w:t>
      </w:r>
    </w:p>
    <w:p w14:paraId="43B4D676" w14:textId="77777777" w:rsidR="00672612" w:rsidRPr="00B8053E" w:rsidRDefault="00672612" w:rsidP="00B8053E">
      <w:pPr>
        <w:spacing w:line="276" w:lineRule="auto"/>
        <w:ind w:right="-567"/>
        <w:jc w:val="both"/>
        <w:rPr>
          <w:rFonts w:ascii="Arial" w:hAnsi="Arial" w:cs="Arial"/>
          <w:lang w:val="tr-TR"/>
        </w:rPr>
      </w:pPr>
    </w:p>
    <w:p w14:paraId="0B944237"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bCs/>
          <w:lang w:val="tr-TR" w:eastAsia="tr-TR"/>
        </w:rPr>
        <w:t>Yönetim</w:t>
      </w:r>
      <w:r w:rsidRPr="00B8053E">
        <w:rPr>
          <w:rFonts w:ascii="Arial" w:hAnsi="Arial" w:cs="Arial"/>
          <w:lang w:val="tr-TR"/>
        </w:rPr>
        <w:t xml:space="preserve"> Kurulu Üyelerine, Türk Ticaret Kanunu'nun 395/1 ve 396. maddelerinde düzenlenen izinlerin verilmesi.</w:t>
      </w:r>
    </w:p>
    <w:p w14:paraId="51BCE72F" w14:textId="77777777" w:rsidR="00672612" w:rsidRPr="009F2206" w:rsidRDefault="00672612" w:rsidP="009F2206">
      <w:pPr>
        <w:spacing w:line="276" w:lineRule="auto"/>
        <w:ind w:right="-567"/>
        <w:rPr>
          <w:rFonts w:ascii="Arial" w:hAnsi="Arial" w:cs="Arial"/>
          <w:lang w:val="tr-TR"/>
        </w:rPr>
      </w:pPr>
    </w:p>
    <w:p w14:paraId="56FDE08C"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lang w:val="tr-TR"/>
        </w:rPr>
        <w:t>Sermaye Piyasası Kurulu ve Ticaret Bakanlığı’ndan gerekli onayları almak şartıyla, Şirket Esas Sözleşmesinin “</w:t>
      </w:r>
      <w:r w:rsidRPr="00B8053E">
        <w:rPr>
          <w:rFonts w:ascii="Arial" w:hAnsi="Arial" w:cs="Arial"/>
          <w:bCs/>
          <w:lang w:val="tr-TR" w:eastAsia="tr-TR"/>
        </w:rPr>
        <w:t>Yönetim</w:t>
      </w:r>
      <w:r w:rsidRPr="00B8053E">
        <w:rPr>
          <w:rFonts w:ascii="Arial" w:hAnsi="Arial" w:cs="Arial"/>
          <w:i/>
          <w:iCs/>
          <w:lang w:val="tr-TR"/>
        </w:rPr>
        <w:t xml:space="preserve"> Kurulunun Yetkileri</w:t>
      </w:r>
      <w:r w:rsidRPr="00B8053E">
        <w:rPr>
          <w:rFonts w:ascii="Arial" w:hAnsi="Arial" w:cs="Arial"/>
          <w:lang w:val="tr-TR"/>
        </w:rPr>
        <w:t>” başlıklı 9. Maddesinin, “</w:t>
      </w:r>
      <w:r w:rsidRPr="00B8053E">
        <w:rPr>
          <w:rFonts w:ascii="Arial" w:hAnsi="Arial" w:cs="Arial"/>
          <w:i/>
          <w:iCs/>
          <w:lang w:val="tr-TR"/>
        </w:rPr>
        <w:t>Yönetim Kurulu Toplantıları</w:t>
      </w:r>
      <w:r w:rsidRPr="00B8053E">
        <w:rPr>
          <w:rFonts w:ascii="Arial" w:hAnsi="Arial" w:cs="Arial"/>
          <w:lang w:val="tr-TR"/>
        </w:rPr>
        <w:t>” başlıklı 10. Maddesinin, “</w:t>
      </w:r>
      <w:r w:rsidRPr="00B8053E">
        <w:rPr>
          <w:rFonts w:ascii="Arial" w:hAnsi="Arial" w:cs="Arial"/>
          <w:i/>
          <w:iCs/>
          <w:lang w:val="tr-TR"/>
        </w:rPr>
        <w:t>Genel Kurul</w:t>
      </w:r>
      <w:r w:rsidRPr="00B8053E">
        <w:rPr>
          <w:rFonts w:ascii="Arial" w:hAnsi="Arial" w:cs="Arial"/>
          <w:lang w:val="tr-TR"/>
        </w:rPr>
        <w:t>” başlıklı 14. Maddesinin, “</w:t>
      </w:r>
      <w:r w:rsidRPr="00B8053E">
        <w:rPr>
          <w:rFonts w:ascii="Arial" w:hAnsi="Arial" w:cs="Arial"/>
          <w:i/>
          <w:iCs/>
          <w:lang w:val="tr-TR"/>
        </w:rPr>
        <w:t>Toplantı Yeri</w:t>
      </w:r>
      <w:r w:rsidRPr="00B8053E">
        <w:rPr>
          <w:rFonts w:ascii="Arial" w:hAnsi="Arial" w:cs="Arial"/>
          <w:lang w:val="tr-TR"/>
        </w:rPr>
        <w:t>” başlıklı 15. Maddesinin, “</w:t>
      </w:r>
      <w:r w:rsidRPr="00B8053E">
        <w:rPr>
          <w:rFonts w:ascii="Arial" w:hAnsi="Arial" w:cs="Arial"/>
          <w:i/>
          <w:iCs/>
          <w:lang w:val="tr-TR"/>
        </w:rPr>
        <w:t>Rey</w:t>
      </w:r>
      <w:r w:rsidRPr="00B8053E">
        <w:rPr>
          <w:rFonts w:ascii="Arial" w:hAnsi="Arial" w:cs="Arial"/>
          <w:lang w:val="tr-TR"/>
        </w:rPr>
        <w:t>” başlıklı 18. Maddesinin, “</w:t>
      </w:r>
      <w:r w:rsidRPr="00B8053E">
        <w:rPr>
          <w:rFonts w:ascii="Arial" w:hAnsi="Arial" w:cs="Arial"/>
          <w:i/>
          <w:iCs/>
          <w:lang w:val="tr-TR"/>
        </w:rPr>
        <w:t>Vekil Tayini</w:t>
      </w:r>
      <w:r w:rsidRPr="00B8053E">
        <w:rPr>
          <w:rFonts w:ascii="Arial" w:hAnsi="Arial" w:cs="Arial"/>
          <w:lang w:val="tr-TR"/>
        </w:rPr>
        <w:t>” başlıklı 19. Maddesinin ve “</w:t>
      </w:r>
      <w:r w:rsidRPr="00B8053E">
        <w:rPr>
          <w:rFonts w:ascii="Arial" w:hAnsi="Arial" w:cs="Arial"/>
          <w:i/>
          <w:iCs/>
          <w:lang w:val="tr-TR"/>
        </w:rPr>
        <w:t xml:space="preserve">Karın </w:t>
      </w:r>
      <w:proofErr w:type="spellStart"/>
      <w:r w:rsidRPr="00B8053E">
        <w:rPr>
          <w:rFonts w:ascii="Arial" w:hAnsi="Arial" w:cs="Arial"/>
          <w:i/>
          <w:iCs/>
          <w:lang w:val="tr-TR"/>
        </w:rPr>
        <w:t>Tesbiti</w:t>
      </w:r>
      <w:proofErr w:type="spellEnd"/>
      <w:r w:rsidRPr="00B8053E">
        <w:rPr>
          <w:rFonts w:ascii="Arial" w:hAnsi="Arial" w:cs="Arial"/>
          <w:i/>
          <w:iCs/>
          <w:lang w:val="tr-TR"/>
        </w:rPr>
        <w:t xml:space="preserve"> ve Dağıtımı</w:t>
      </w:r>
      <w:r w:rsidRPr="00B8053E">
        <w:rPr>
          <w:rFonts w:ascii="Arial" w:hAnsi="Arial" w:cs="Arial"/>
          <w:lang w:val="tr-TR"/>
        </w:rPr>
        <w:t>” başlıklı 23. Maddesinin Ek-1’de yer alan tadil tasarısı uyarınca tadil edilmesinin görüşülerek karara bağlanması.</w:t>
      </w:r>
    </w:p>
    <w:p w14:paraId="649C38F8" w14:textId="77777777" w:rsidR="00672612" w:rsidRPr="00B8053E" w:rsidRDefault="00672612" w:rsidP="00B8053E">
      <w:pPr>
        <w:spacing w:line="276" w:lineRule="auto"/>
        <w:ind w:right="-567"/>
        <w:jc w:val="both"/>
        <w:rPr>
          <w:rFonts w:ascii="Arial" w:hAnsi="Arial" w:cs="Arial"/>
          <w:bCs/>
          <w:lang w:val="tr-TR"/>
        </w:rPr>
      </w:pPr>
    </w:p>
    <w:p w14:paraId="58426154"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bCs/>
          <w:lang w:val="tr-TR"/>
        </w:rPr>
      </w:pPr>
      <w:r w:rsidRPr="00B8053E">
        <w:rPr>
          <w:rFonts w:ascii="Arial" w:hAnsi="Arial" w:cs="Arial"/>
          <w:bCs/>
          <w:lang w:val="tr-TR" w:eastAsia="tr-TR"/>
        </w:rPr>
        <w:t>Şirket’in</w:t>
      </w:r>
      <w:r w:rsidRPr="00B8053E">
        <w:rPr>
          <w:rFonts w:ascii="Arial" w:hAnsi="Arial" w:cs="Arial"/>
          <w:bCs/>
          <w:lang w:val="tr-TR"/>
        </w:rPr>
        <w:t xml:space="preserve"> II-19.1 sayılı Kar Pay Tebliği doğrultusunda Kar Dağıtım </w:t>
      </w:r>
      <w:proofErr w:type="spellStart"/>
      <w:r w:rsidRPr="00B8053E">
        <w:rPr>
          <w:rFonts w:ascii="Arial" w:hAnsi="Arial" w:cs="Arial"/>
          <w:bCs/>
          <w:lang w:val="tr-TR"/>
        </w:rPr>
        <w:t>Politikası’nın</w:t>
      </w:r>
      <w:proofErr w:type="spellEnd"/>
      <w:r w:rsidRPr="00B8053E">
        <w:rPr>
          <w:rFonts w:ascii="Arial" w:hAnsi="Arial" w:cs="Arial"/>
          <w:bCs/>
          <w:lang w:val="tr-TR"/>
        </w:rPr>
        <w:t xml:space="preserve"> değiştirilmesine dair yönetim kurulu önerisinin görüşülmesi ve Ek 2’de yer alan yeni Kar Dağıtım </w:t>
      </w:r>
      <w:proofErr w:type="spellStart"/>
      <w:r w:rsidRPr="00B8053E">
        <w:rPr>
          <w:rFonts w:ascii="Arial" w:hAnsi="Arial" w:cs="Arial"/>
          <w:bCs/>
          <w:lang w:val="tr-TR"/>
        </w:rPr>
        <w:t>Politikası'nın</w:t>
      </w:r>
      <w:proofErr w:type="spellEnd"/>
      <w:r w:rsidRPr="00B8053E">
        <w:rPr>
          <w:rFonts w:ascii="Arial" w:hAnsi="Arial" w:cs="Arial"/>
          <w:bCs/>
          <w:lang w:val="tr-TR"/>
        </w:rPr>
        <w:t xml:space="preserve"> pay sahiplerinin onayına sunulması. </w:t>
      </w:r>
    </w:p>
    <w:p w14:paraId="059CA830" w14:textId="77777777" w:rsidR="00672612" w:rsidRPr="00B8053E" w:rsidRDefault="00672612" w:rsidP="00B8053E">
      <w:pPr>
        <w:spacing w:line="276" w:lineRule="auto"/>
        <w:ind w:right="-567"/>
        <w:jc w:val="both"/>
        <w:rPr>
          <w:rFonts w:ascii="Arial" w:hAnsi="Arial" w:cs="Arial"/>
          <w:b/>
          <w:lang w:val="tr-TR"/>
        </w:rPr>
      </w:pPr>
    </w:p>
    <w:p w14:paraId="65ECF6A7" w14:textId="77777777" w:rsidR="00672612" w:rsidRPr="00B8053E" w:rsidRDefault="00672612" w:rsidP="00B8053E">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lang w:val="tr-TR"/>
        </w:rPr>
        <w:t>Dilek ve görüşler.</w:t>
      </w:r>
    </w:p>
    <w:p w14:paraId="4EBF4DDE" w14:textId="77777777" w:rsidR="00672612" w:rsidRPr="00B8053E" w:rsidRDefault="00672612" w:rsidP="00B8053E">
      <w:pPr>
        <w:pStyle w:val="ListeParagraf"/>
        <w:spacing w:line="276" w:lineRule="auto"/>
        <w:ind w:right="-567" w:hanging="644"/>
        <w:rPr>
          <w:rFonts w:ascii="Arial" w:hAnsi="Arial" w:cs="Arial"/>
          <w:lang w:val="tr-TR"/>
        </w:rPr>
      </w:pPr>
    </w:p>
    <w:p w14:paraId="70C7AC7F" w14:textId="7EEE28AA" w:rsidR="00B8053E" w:rsidRPr="009F2206" w:rsidRDefault="00672612" w:rsidP="009F2206">
      <w:pPr>
        <w:pStyle w:val="ListeParagraf"/>
        <w:numPr>
          <w:ilvl w:val="0"/>
          <w:numId w:val="9"/>
        </w:numPr>
        <w:tabs>
          <w:tab w:val="clear" w:pos="360"/>
        </w:tabs>
        <w:spacing w:line="276" w:lineRule="auto"/>
        <w:ind w:left="567" w:hanging="567"/>
        <w:jc w:val="both"/>
        <w:rPr>
          <w:rFonts w:ascii="Arial" w:hAnsi="Arial" w:cs="Arial"/>
          <w:lang w:val="tr-TR"/>
        </w:rPr>
      </w:pPr>
      <w:r w:rsidRPr="00B8053E">
        <w:rPr>
          <w:rFonts w:ascii="Arial" w:hAnsi="Arial" w:cs="Arial"/>
          <w:bCs/>
          <w:lang w:val="tr-TR" w:eastAsia="tr-TR"/>
        </w:rPr>
        <w:t>Kapanış</w:t>
      </w:r>
      <w:r w:rsidRPr="00B8053E">
        <w:rPr>
          <w:rFonts w:ascii="Arial" w:hAnsi="Arial" w:cs="Arial"/>
          <w:lang w:val="tr-TR"/>
        </w:rPr>
        <w:t>.</w:t>
      </w:r>
      <w:r w:rsidR="00B8053E" w:rsidRPr="009F2206">
        <w:rPr>
          <w:rFonts w:cs="Arial"/>
          <w:lang w:val="tr-TR"/>
        </w:rPr>
        <w:br w:type="page"/>
      </w:r>
    </w:p>
    <w:p w14:paraId="195215EB" w14:textId="3B67C6AF" w:rsidR="00066B1B" w:rsidRPr="00304F24" w:rsidRDefault="00066B1B" w:rsidP="00304F24">
      <w:pPr>
        <w:spacing w:line="276" w:lineRule="auto"/>
        <w:jc w:val="center"/>
        <w:rPr>
          <w:rFonts w:ascii="Arial" w:hAnsi="Arial" w:cs="Arial"/>
          <w:b/>
          <w:bCs/>
          <w:sz w:val="18"/>
          <w:szCs w:val="18"/>
          <w:lang w:val="tr-TR"/>
        </w:rPr>
      </w:pPr>
      <w:r w:rsidRPr="00304F24">
        <w:rPr>
          <w:rFonts w:ascii="Arial" w:hAnsi="Arial" w:cs="Arial"/>
          <w:b/>
          <w:bCs/>
          <w:sz w:val="18"/>
          <w:szCs w:val="18"/>
          <w:lang w:val="tr-TR"/>
        </w:rPr>
        <w:lastRenderedPageBreak/>
        <w:t>EK 1</w:t>
      </w:r>
      <w:r w:rsidR="00304F24" w:rsidRPr="00304F24">
        <w:rPr>
          <w:rFonts w:ascii="Arial" w:hAnsi="Arial" w:cs="Arial"/>
          <w:b/>
          <w:bCs/>
          <w:sz w:val="18"/>
          <w:szCs w:val="18"/>
          <w:lang w:val="tr-TR"/>
        </w:rPr>
        <w:t xml:space="preserve">: </w:t>
      </w:r>
      <w:r w:rsidRPr="00304F24">
        <w:rPr>
          <w:rFonts w:ascii="Arial" w:hAnsi="Arial" w:cs="Arial"/>
          <w:b/>
          <w:bCs/>
          <w:sz w:val="18"/>
          <w:szCs w:val="18"/>
          <w:lang w:val="tr-TR"/>
        </w:rPr>
        <w:t>ESAS SÖZLEŞME TADİL METNİ</w:t>
      </w:r>
    </w:p>
    <w:p w14:paraId="7D1F9356" w14:textId="77777777" w:rsidR="00066B1B" w:rsidRPr="00304F24" w:rsidRDefault="00066B1B" w:rsidP="00066B1B">
      <w:pPr>
        <w:spacing w:line="276" w:lineRule="auto"/>
        <w:jc w:val="center"/>
        <w:rPr>
          <w:rFonts w:ascii="Arial" w:hAnsi="Arial" w:cs="Arial"/>
          <w:b/>
          <w:bCs/>
          <w:sz w:val="18"/>
          <w:szCs w:val="18"/>
          <w:lang w:val="tr-TR"/>
        </w:rPr>
      </w:pPr>
    </w:p>
    <w:tbl>
      <w:tblPr>
        <w:tblStyle w:val="TabloKlavuzu"/>
        <w:tblW w:w="0" w:type="auto"/>
        <w:tblInd w:w="0" w:type="dxa"/>
        <w:tblLook w:val="04A0" w:firstRow="1" w:lastRow="0" w:firstColumn="1" w:lastColumn="0" w:noHBand="0" w:noVBand="1"/>
      </w:tblPr>
      <w:tblGrid>
        <w:gridCol w:w="4530"/>
        <w:gridCol w:w="4530"/>
      </w:tblGrid>
      <w:tr w:rsidR="00066B1B" w:rsidRPr="00B3263A" w14:paraId="26BC92DC" w14:textId="77777777" w:rsidTr="00160DFE">
        <w:tc>
          <w:tcPr>
            <w:tcW w:w="4531" w:type="dxa"/>
          </w:tcPr>
          <w:p w14:paraId="3F644892" w14:textId="77777777" w:rsidR="00066B1B" w:rsidRPr="00B3263A" w:rsidRDefault="00066B1B" w:rsidP="00160DFE">
            <w:pPr>
              <w:spacing w:line="276" w:lineRule="auto"/>
              <w:jc w:val="center"/>
              <w:rPr>
                <w:rFonts w:ascii="Arial" w:hAnsi="Arial" w:cs="Arial"/>
                <w:b/>
                <w:bCs/>
                <w:sz w:val="18"/>
                <w:szCs w:val="18"/>
                <w:lang w:val="tr-TR"/>
              </w:rPr>
            </w:pPr>
            <w:r w:rsidRPr="00B3263A">
              <w:rPr>
                <w:rFonts w:ascii="Arial" w:hAnsi="Arial" w:cs="Arial"/>
                <w:b/>
                <w:bCs/>
                <w:sz w:val="18"/>
                <w:szCs w:val="18"/>
                <w:lang w:val="tr-TR"/>
              </w:rPr>
              <w:t>ESKİ METİN</w:t>
            </w:r>
          </w:p>
        </w:tc>
        <w:tc>
          <w:tcPr>
            <w:tcW w:w="4531" w:type="dxa"/>
          </w:tcPr>
          <w:p w14:paraId="0540EC79" w14:textId="77777777" w:rsidR="00066B1B" w:rsidRPr="00B3263A" w:rsidRDefault="00066B1B" w:rsidP="00160DFE">
            <w:pPr>
              <w:spacing w:line="276" w:lineRule="auto"/>
              <w:jc w:val="center"/>
              <w:rPr>
                <w:rFonts w:ascii="Arial" w:hAnsi="Arial" w:cs="Arial"/>
                <w:b/>
                <w:bCs/>
                <w:sz w:val="18"/>
                <w:szCs w:val="18"/>
                <w:lang w:val="tr-TR"/>
              </w:rPr>
            </w:pPr>
            <w:r w:rsidRPr="00B3263A">
              <w:rPr>
                <w:rFonts w:ascii="Arial" w:hAnsi="Arial" w:cs="Arial"/>
                <w:b/>
                <w:bCs/>
                <w:sz w:val="18"/>
                <w:szCs w:val="18"/>
                <w:lang w:val="tr-TR"/>
              </w:rPr>
              <w:t>YENİ METİN</w:t>
            </w:r>
          </w:p>
        </w:tc>
      </w:tr>
      <w:tr w:rsidR="00066B1B" w:rsidRPr="004132E9" w14:paraId="6668FB45" w14:textId="77777777" w:rsidTr="00160DFE">
        <w:tc>
          <w:tcPr>
            <w:tcW w:w="4531" w:type="dxa"/>
          </w:tcPr>
          <w:p w14:paraId="2B5ABE8A"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MADDE 9 –</w:t>
            </w:r>
          </w:p>
          <w:p w14:paraId="534C8BF3"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 xml:space="preserve">YÖNETİM KURULUNUN YETKİLERİ </w:t>
            </w:r>
          </w:p>
          <w:p w14:paraId="3AA1BE9F" w14:textId="77777777" w:rsidR="00066B1B" w:rsidRPr="00B3263A" w:rsidRDefault="00066B1B" w:rsidP="00160DFE">
            <w:pPr>
              <w:spacing w:line="276" w:lineRule="auto"/>
              <w:jc w:val="both"/>
              <w:rPr>
                <w:rFonts w:ascii="Arial" w:hAnsi="Arial" w:cs="Arial"/>
                <w:sz w:val="18"/>
                <w:szCs w:val="18"/>
                <w:lang w:val="tr-TR"/>
              </w:rPr>
            </w:pPr>
          </w:p>
          <w:p w14:paraId="6A1AAF54"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 xml:space="preserve">Yönetim Kurulu, Türk Ticaret Kanunu, Sermaye Piyasası Kanunu ve ilgili diğer mevzuat ile işbu ana sözleşme ve bu hususlarda Şirketin Genel Kurulu tarafından alınan kararlarla kendisine verilen görevleri ifa ve icra eder. </w:t>
            </w:r>
          </w:p>
          <w:p w14:paraId="1CC513FE" w14:textId="77777777" w:rsidR="00066B1B" w:rsidRPr="00B3263A" w:rsidRDefault="00066B1B" w:rsidP="00160DFE">
            <w:pPr>
              <w:spacing w:line="276" w:lineRule="auto"/>
              <w:jc w:val="both"/>
              <w:rPr>
                <w:rFonts w:ascii="Arial" w:hAnsi="Arial" w:cs="Arial"/>
                <w:sz w:val="18"/>
                <w:szCs w:val="18"/>
                <w:lang w:val="tr-TR"/>
              </w:rPr>
            </w:pPr>
          </w:p>
          <w:p w14:paraId="4F9CAF05"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 xml:space="preserve">Yönetim Kurulu karar verdiği takdirde, murahhas aza seçebilir. Yönetim Kurulu sahip olduğu idare ve temsil yetkilerinin tamamını veya bir kısmını üyelerinden bir veya birkaçına, murahhas azaya veya Genel Müdür ve Müdürlerine verebileceği gibi, üyelerden bazılarının Şirkette görev almalarına da karar verebilir. </w:t>
            </w:r>
            <w:proofErr w:type="spellStart"/>
            <w:r w:rsidRPr="00B3263A">
              <w:rPr>
                <w:rFonts w:ascii="Arial" w:hAnsi="Arial" w:cs="Arial"/>
                <w:sz w:val="18"/>
                <w:szCs w:val="18"/>
                <w:lang w:val="tr-TR"/>
              </w:rPr>
              <w:t>TTK’nın</w:t>
            </w:r>
            <w:proofErr w:type="spellEnd"/>
            <w:r w:rsidRPr="00B3263A">
              <w:rPr>
                <w:rFonts w:ascii="Arial" w:hAnsi="Arial" w:cs="Arial"/>
                <w:sz w:val="18"/>
                <w:szCs w:val="18"/>
                <w:lang w:val="tr-TR"/>
              </w:rPr>
              <w:t xml:space="preserve"> 319. maddesi saklıdır. Bağımsız Yönetim Kurulu üyelerine, Sermaye Piyasası Kanunu ve ilgili düzenlemelerinde tanınan haklar ve yetkiler saklıdır.</w:t>
            </w:r>
          </w:p>
          <w:p w14:paraId="48F3320D" w14:textId="77777777" w:rsidR="00066B1B" w:rsidRPr="00B3263A" w:rsidRDefault="00066B1B" w:rsidP="00160DFE">
            <w:pPr>
              <w:spacing w:line="276" w:lineRule="auto"/>
              <w:jc w:val="both"/>
              <w:rPr>
                <w:rFonts w:ascii="Arial" w:hAnsi="Arial" w:cs="Arial"/>
                <w:sz w:val="18"/>
                <w:szCs w:val="18"/>
                <w:lang w:val="tr-TR"/>
              </w:rPr>
            </w:pPr>
          </w:p>
          <w:p w14:paraId="34D3F165"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Yönetim Kurulu, görev ve sorumluluklarını sağlıklı bir biçimde yerine getirmek için Sermaye Piyasası Kurulu’nca yayımlanan Kurumsal Yönetim İlkeleri çerçevesinde oluşturulması gereken komiteleri oluşturur.</w:t>
            </w:r>
          </w:p>
          <w:p w14:paraId="41E06CE8" w14:textId="77777777" w:rsidR="00066B1B" w:rsidRPr="00B3263A" w:rsidRDefault="00066B1B" w:rsidP="00160DFE">
            <w:pPr>
              <w:spacing w:line="276" w:lineRule="auto"/>
              <w:jc w:val="both"/>
              <w:rPr>
                <w:rFonts w:ascii="Arial" w:hAnsi="Arial" w:cs="Arial"/>
                <w:sz w:val="18"/>
                <w:szCs w:val="18"/>
                <w:lang w:val="tr-TR"/>
              </w:rPr>
            </w:pPr>
          </w:p>
        </w:tc>
        <w:tc>
          <w:tcPr>
            <w:tcW w:w="4531" w:type="dxa"/>
          </w:tcPr>
          <w:p w14:paraId="59BEE97B"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MADDE 9 –</w:t>
            </w:r>
          </w:p>
          <w:p w14:paraId="0C0FEE6D"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 xml:space="preserve">YÖNETİM KURULUNUN YETKİLERİ </w:t>
            </w:r>
          </w:p>
          <w:p w14:paraId="5A3A7DCC" w14:textId="77777777" w:rsidR="00066B1B" w:rsidRPr="00B3263A" w:rsidRDefault="00066B1B" w:rsidP="00160DFE">
            <w:pPr>
              <w:spacing w:line="276" w:lineRule="auto"/>
              <w:jc w:val="both"/>
              <w:rPr>
                <w:rFonts w:ascii="Arial" w:hAnsi="Arial" w:cs="Arial"/>
                <w:sz w:val="18"/>
                <w:szCs w:val="18"/>
                <w:lang w:val="tr-TR"/>
              </w:rPr>
            </w:pPr>
          </w:p>
          <w:p w14:paraId="10F8EFC7"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 xml:space="preserve">Yönetim Kurulu, Türk Ticaret Kanunu, Sermaye Piyasası Kanunu ve ilgili diğer mevzuat ile işbu ana sözleşme ve bu hususlarda Şirketin Genel Kurulu tarafından alınan kararlarla kendisine verilen görevleri ifa ve icra eder. </w:t>
            </w:r>
          </w:p>
          <w:p w14:paraId="391351A7" w14:textId="77777777" w:rsidR="00066B1B" w:rsidRPr="00B3263A" w:rsidRDefault="00066B1B" w:rsidP="00160DFE">
            <w:pPr>
              <w:spacing w:line="276" w:lineRule="auto"/>
              <w:jc w:val="both"/>
              <w:rPr>
                <w:rFonts w:ascii="Arial" w:hAnsi="Arial" w:cs="Arial"/>
                <w:sz w:val="18"/>
                <w:szCs w:val="18"/>
                <w:lang w:val="tr-TR"/>
              </w:rPr>
            </w:pPr>
          </w:p>
          <w:p w14:paraId="35303B86"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Yönetim Kurulu karar verdiği takdirde, murahhas üye seçebilir. Yönetim Kurulu sahip olduğu idare ve temsil yetkilerinin tamamını veya bir kısmını üyelerinden bir veya birkaçına, murahhas üyeye veya Genel Müdür ve Müdürlerine verebileceği gibi, üyelerden bazılarının Şirkette görev almalarına da karar verebilir. Bağımsız Yönetim Kurulu üyelerine, Sermaye Piyasası Kanunu ve ilgili düzenlemelerinde tanınan haklar ve yetkiler saklıdır.</w:t>
            </w:r>
          </w:p>
          <w:p w14:paraId="166864F1" w14:textId="77777777" w:rsidR="00066B1B" w:rsidRPr="00B3263A" w:rsidRDefault="00066B1B" w:rsidP="00160DFE">
            <w:pPr>
              <w:spacing w:line="276" w:lineRule="auto"/>
              <w:jc w:val="both"/>
              <w:rPr>
                <w:rFonts w:ascii="Arial" w:hAnsi="Arial" w:cs="Arial"/>
                <w:sz w:val="18"/>
                <w:szCs w:val="18"/>
                <w:lang w:val="tr-TR"/>
              </w:rPr>
            </w:pPr>
          </w:p>
          <w:p w14:paraId="3DF51C2F"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Yönetim Kurulu, görev ve sorumluluklarını sağlıklı bir biçimde yerine getirmek için Sermaye Piyasası Kurulu’nca yayımlanan II.17.1 sayılı Kurumsal Yönetim Tebliği ekinde yer alan Kurumsal Yönetim İlkeleri çerçevesinde oluşturulması gereken komiteleri oluşturur.</w:t>
            </w:r>
          </w:p>
          <w:p w14:paraId="7F471E79" w14:textId="77777777" w:rsidR="00066B1B" w:rsidRPr="00B3263A" w:rsidRDefault="00066B1B" w:rsidP="00160DFE">
            <w:pPr>
              <w:spacing w:line="276" w:lineRule="auto"/>
              <w:jc w:val="both"/>
              <w:rPr>
                <w:rFonts w:ascii="Arial" w:hAnsi="Arial" w:cs="Arial"/>
                <w:sz w:val="18"/>
                <w:szCs w:val="18"/>
                <w:lang w:val="tr-TR"/>
              </w:rPr>
            </w:pPr>
          </w:p>
        </w:tc>
      </w:tr>
      <w:tr w:rsidR="00066B1B" w:rsidRPr="004132E9" w14:paraId="39B94767" w14:textId="77777777" w:rsidTr="00160DFE">
        <w:tc>
          <w:tcPr>
            <w:tcW w:w="4531" w:type="dxa"/>
          </w:tcPr>
          <w:p w14:paraId="647C74E2" w14:textId="61822535"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 xml:space="preserve">MADDE 10 </w:t>
            </w:r>
            <w:r w:rsidR="003155D2" w:rsidRPr="00B3263A">
              <w:rPr>
                <w:rFonts w:ascii="Arial" w:hAnsi="Arial" w:cs="Arial"/>
                <w:b/>
                <w:bCs/>
                <w:sz w:val="18"/>
                <w:szCs w:val="18"/>
                <w:lang w:val="tr-TR"/>
              </w:rPr>
              <w:t>–</w:t>
            </w:r>
          </w:p>
          <w:p w14:paraId="159CF4BF"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YÖNETİM KURULU TOPLANTILARI</w:t>
            </w:r>
          </w:p>
          <w:p w14:paraId="4165F36A" w14:textId="77777777" w:rsidR="00066B1B" w:rsidRPr="00B3263A" w:rsidRDefault="00066B1B" w:rsidP="00160DFE">
            <w:pPr>
              <w:spacing w:line="276" w:lineRule="auto"/>
              <w:jc w:val="both"/>
              <w:rPr>
                <w:rFonts w:ascii="Arial" w:hAnsi="Arial" w:cs="Arial"/>
                <w:sz w:val="18"/>
                <w:szCs w:val="18"/>
                <w:lang w:val="tr-TR"/>
              </w:rPr>
            </w:pPr>
          </w:p>
          <w:p w14:paraId="7F3813E7"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Yönetim Kurulu, şirket işleri ve muameleleri lüzum gösterdikçe ve yılda en az 4 kere toplanır. Toplantılar şirket merkezinde veya üyelerin ekseriyetinin muvafakatiyle uygun görülecek diğer mahalde yapılabilir. Yönetim Kurulu, üye tam sayısının çoğunluğu ile toplanır ve kararlar Yönetim Kurulu üyelerinin tam sayısının çoğunluğu ile alınır.</w:t>
            </w:r>
          </w:p>
          <w:p w14:paraId="2560826D" w14:textId="77777777" w:rsidR="00066B1B" w:rsidRPr="00B3263A" w:rsidRDefault="00066B1B" w:rsidP="00160DFE">
            <w:pPr>
              <w:spacing w:line="276" w:lineRule="auto"/>
              <w:jc w:val="both"/>
              <w:rPr>
                <w:rFonts w:ascii="Arial" w:hAnsi="Arial" w:cs="Arial"/>
                <w:sz w:val="18"/>
                <w:szCs w:val="18"/>
                <w:lang w:val="tr-TR"/>
              </w:rPr>
            </w:pPr>
          </w:p>
        </w:tc>
        <w:tc>
          <w:tcPr>
            <w:tcW w:w="4531" w:type="dxa"/>
          </w:tcPr>
          <w:p w14:paraId="02784CAB" w14:textId="7E8C0665"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 xml:space="preserve">MADDE 10 </w:t>
            </w:r>
            <w:r w:rsidR="003155D2" w:rsidRPr="00B3263A">
              <w:rPr>
                <w:rFonts w:ascii="Arial" w:hAnsi="Arial" w:cs="Arial"/>
                <w:b/>
                <w:bCs/>
                <w:sz w:val="18"/>
                <w:szCs w:val="18"/>
                <w:lang w:val="tr-TR"/>
              </w:rPr>
              <w:t>–</w:t>
            </w:r>
          </w:p>
          <w:p w14:paraId="5C21F105"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YÖNETİM KURULU TOPLANTILARI</w:t>
            </w:r>
          </w:p>
          <w:p w14:paraId="1D282FCD" w14:textId="77777777" w:rsidR="00066B1B" w:rsidRPr="00B3263A" w:rsidRDefault="00066B1B" w:rsidP="00160DFE">
            <w:pPr>
              <w:spacing w:line="276" w:lineRule="auto"/>
              <w:jc w:val="both"/>
              <w:rPr>
                <w:rFonts w:ascii="Arial" w:hAnsi="Arial" w:cs="Arial"/>
                <w:sz w:val="18"/>
                <w:szCs w:val="18"/>
                <w:lang w:val="tr-TR"/>
              </w:rPr>
            </w:pPr>
          </w:p>
          <w:p w14:paraId="29BE93EE"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Yönetim Kurulu, şirket işleri gerektirdiği zamanlarda ve yılda en az 4 kere toplanır. Toplantılar şirket merkezinde veya üyelerin çoğunluğu tarafından uygun görülecek başka bir yerde yapılabilir. Yönetim Kurulu, üye tam sayısının çoğunluğu ile toplanır ve kararlar Yönetim Kurulu üyelerinin tam sayısının çoğunluğu ile alınır.</w:t>
            </w:r>
          </w:p>
          <w:p w14:paraId="0F3DDDBE" w14:textId="77777777" w:rsidR="00066B1B" w:rsidRPr="00B3263A" w:rsidRDefault="00066B1B" w:rsidP="00160DFE">
            <w:pPr>
              <w:spacing w:line="276" w:lineRule="auto"/>
              <w:jc w:val="both"/>
              <w:rPr>
                <w:rFonts w:ascii="Arial" w:hAnsi="Arial" w:cs="Arial"/>
                <w:sz w:val="18"/>
                <w:szCs w:val="18"/>
                <w:lang w:val="tr-TR"/>
              </w:rPr>
            </w:pPr>
          </w:p>
          <w:p w14:paraId="5370720D"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 xml:space="preserve">Şirketin Yönetim Kurulu toplantısına katılma hakkına sahip olanlar bu toplantılara, </w:t>
            </w:r>
            <w:proofErr w:type="gramStart"/>
            <w:r w:rsidRPr="00B3263A">
              <w:rPr>
                <w:rFonts w:ascii="Arial" w:hAnsi="Arial" w:cs="Arial"/>
                <w:sz w:val="18"/>
                <w:szCs w:val="18"/>
                <w:lang w:val="tr-TR"/>
              </w:rPr>
              <w:t>Türk Ticaret Kanununun</w:t>
            </w:r>
            <w:proofErr w:type="gramEnd"/>
            <w:r w:rsidRPr="00B3263A">
              <w:rPr>
                <w:rFonts w:ascii="Arial" w:hAnsi="Arial" w:cs="Arial"/>
                <w:sz w:val="18"/>
                <w:szCs w:val="18"/>
                <w:lang w:val="tr-TR"/>
              </w:rPr>
              <w:t xml:space="preserve"> 1527nci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imkân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14:paraId="1BD44720" w14:textId="77777777" w:rsidR="00066B1B" w:rsidRPr="00B3263A" w:rsidRDefault="00066B1B" w:rsidP="00160DFE">
            <w:pPr>
              <w:spacing w:line="276" w:lineRule="auto"/>
              <w:rPr>
                <w:rFonts w:ascii="Arial" w:hAnsi="Arial" w:cs="Arial"/>
                <w:sz w:val="18"/>
                <w:szCs w:val="18"/>
                <w:lang w:val="tr-TR"/>
              </w:rPr>
            </w:pPr>
          </w:p>
        </w:tc>
      </w:tr>
      <w:tr w:rsidR="00066B1B" w:rsidRPr="004132E9" w14:paraId="614EFA95" w14:textId="77777777" w:rsidTr="00160DFE">
        <w:tc>
          <w:tcPr>
            <w:tcW w:w="4531" w:type="dxa"/>
          </w:tcPr>
          <w:p w14:paraId="13F51DC7" w14:textId="78D5A1AD"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 xml:space="preserve">MADDE 14 </w:t>
            </w:r>
            <w:r w:rsidR="003155D2" w:rsidRPr="00B3263A">
              <w:rPr>
                <w:rFonts w:ascii="Arial" w:hAnsi="Arial" w:cs="Arial"/>
                <w:b/>
                <w:bCs/>
                <w:sz w:val="18"/>
                <w:szCs w:val="18"/>
                <w:lang w:val="tr-TR"/>
              </w:rPr>
              <w:t>–</w:t>
            </w:r>
          </w:p>
          <w:p w14:paraId="3D840939"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GENEL KURUL</w:t>
            </w:r>
          </w:p>
          <w:p w14:paraId="0D62B6D0" w14:textId="77777777" w:rsidR="00066B1B" w:rsidRPr="00B3263A" w:rsidRDefault="00066B1B" w:rsidP="00160DFE">
            <w:pPr>
              <w:spacing w:line="276" w:lineRule="auto"/>
              <w:jc w:val="both"/>
              <w:rPr>
                <w:rFonts w:ascii="Arial" w:hAnsi="Arial" w:cs="Arial"/>
                <w:sz w:val="18"/>
                <w:szCs w:val="18"/>
                <w:lang w:val="tr-TR"/>
              </w:rPr>
            </w:pPr>
          </w:p>
          <w:p w14:paraId="1F0BFAA5"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lastRenderedPageBreak/>
              <w:t>Genel Kurullar olağan ve olağanüstü olarak toplanır. Olağan Genel Kurul, en az yılda bir (1) defa toplanır. Şirketin yıllık işlemleri ve hesapları ile gündemdeki diğer hususlar incelenerek kararlar alınır. Olağanüstü Genel Kurul; Şirket işlerinin gerektirdiği hallerde ve zamanlarda Türk Ticaret Kanunu ve Sermaye Piyasası Kurulu düzenlemeleri ile bu ana sözleşmede yazılı hükümlere göre toplanır ve gereken kararları alır. Genel Kurullar elektronik platformda da yapılabilir.</w:t>
            </w:r>
          </w:p>
          <w:p w14:paraId="299B3E72" w14:textId="77777777" w:rsidR="00066B1B" w:rsidRPr="00B3263A" w:rsidRDefault="00066B1B" w:rsidP="00160DFE">
            <w:pPr>
              <w:spacing w:line="276" w:lineRule="auto"/>
              <w:jc w:val="both"/>
              <w:rPr>
                <w:rFonts w:ascii="Arial" w:hAnsi="Arial" w:cs="Arial"/>
                <w:sz w:val="18"/>
                <w:szCs w:val="18"/>
                <w:lang w:val="tr-TR"/>
              </w:rPr>
            </w:pPr>
          </w:p>
        </w:tc>
        <w:tc>
          <w:tcPr>
            <w:tcW w:w="4531" w:type="dxa"/>
          </w:tcPr>
          <w:p w14:paraId="43B75F39" w14:textId="5EB30A1D"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lastRenderedPageBreak/>
              <w:t xml:space="preserve">MADDE 14 </w:t>
            </w:r>
            <w:r w:rsidR="003155D2" w:rsidRPr="00B3263A">
              <w:rPr>
                <w:rFonts w:ascii="Arial" w:hAnsi="Arial" w:cs="Arial"/>
                <w:b/>
                <w:bCs/>
                <w:sz w:val="18"/>
                <w:szCs w:val="18"/>
                <w:lang w:val="tr-TR"/>
              </w:rPr>
              <w:t>–</w:t>
            </w:r>
          </w:p>
          <w:p w14:paraId="6CCCF64E"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GENEL KURUL</w:t>
            </w:r>
          </w:p>
          <w:p w14:paraId="0E11FE0F" w14:textId="77777777" w:rsidR="00066B1B" w:rsidRPr="00B3263A" w:rsidRDefault="00066B1B" w:rsidP="00160DFE">
            <w:pPr>
              <w:spacing w:line="276" w:lineRule="auto"/>
              <w:jc w:val="both"/>
              <w:rPr>
                <w:rFonts w:ascii="Arial" w:hAnsi="Arial" w:cs="Arial"/>
                <w:sz w:val="18"/>
                <w:szCs w:val="18"/>
                <w:lang w:val="tr-TR"/>
              </w:rPr>
            </w:pPr>
          </w:p>
          <w:p w14:paraId="634C3254"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lastRenderedPageBreak/>
              <w:t>Genel Kurullar olağan ve olağanüstü olarak toplanır. Olağan Genel Kurul, en az yılda bir (1) defa toplanır. Şirketin yıllık işlemleri ve hesapları ile gündemdeki diğer hususlar incelenerek kararlar alınır. Olağanüstü Genel Kurul; Şirket işlerinin gerektirdiği hallerde ve zamanlarda Türk Ticaret Kanunu ve Sermaye Piyasası Kurulu düzenlemeleri ile bu ana sözleşmede yazılı hükümlere göre toplanır ve gereken kararları alır.</w:t>
            </w:r>
          </w:p>
          <w:p w14:paraId="7D33B926" w14:textId="77777777" w:rsidR="00066B1B" w:rsidRPr="00B3263A" w:rsidRDefault="00066B1B" w:rsidP="00160DFE">
            <w:pPr>
              <w:spacing w:line="276" w:lineRule="auto"/>
              <w:jc w:val="both"/>
              <w:rPr>
                <w:rFonts w:ascii="Arial" w:hAnsi="Arial" w:cs="Arial"/>
                <w:sz w:val="18"/>
                <w:szCs w:val="18"/>
                <w:lang w:val="tr-TR"/>
              </w:rPr>
            </w:pPr>
          </w:p>
          <w:p w14:paraId="4452D194"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Şirketin Genel Kurul toplantısına katılma hakkına sahip olanlar bu toplantılara, Türk Ticaret Kanunu’nun 1527nci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imkân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14:paraId="383EEE76" w14:textId="77777777" w:rsidR="00066B1B" w:rsidRPr="00B3263A" w:rsidRDefault="00066B1B" w:rsidP="00160DFE">
            <w:pPr>
              <w:spacing w:line="276" w:lineRule="auto"/>
              <w:rPr>
                <w:rFonts w:ascii="Arial" w:hAnsi="Arial" w:cs="Arial"/>
                <w:sz w:val="18"/>
                <w:szCs w:val="18"/>
                <w:lang w:val="tr-TR"/>
              </w:rPr>
            </w:pPr>
          </w:p>
        </w:tc>
      </w:tr>
      <w:tr w:rsidR="00066B1B" w:rsidRPr="004132E9" w14:paraId="6F5EE222" w14:textId="77777777" w:rsidTr="00160DFE">
        <w:tc>
          <w:tcPr>
            <w:tcW w:w="4531" w:type="dxa"/>
          </w:tcPr>
          <w:p w14:paraId="2DF01E8A"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lastRenderedPageBreak/>
              <w:t>MADDE 15 –</w:t>
            </w:r>
          </w:p>
          <w:p w14:paraId="6FD069FF"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TOPLANTI YERİ</w:t>
            </w:r>
          </w:p>
          <w:p w14:paraId="297F61FC" w14:textId="77777777" w:rsidR="00066B1B" w:rsidRPr="00B3263A" w:rsidRDefault="00066B1B" w:rsidP="00160DFE">
            <w:pPr>
              <w:spacing w:line="276" w:lineRule="auto"/>
              <w:jc w:val="both"/>
              <w:rPr>
                <w:rFonts w:ascii="Arial" w:hAnsi="Arial" w:cs="Arial"/>
                <w:sz w:val="18"/>
                <w:szCs w:val="18"/>
                <w:lang w:val="tr-TR"/>
              </w:rPr>
            </w:pPr>
          </w:p>
          <w:p w14:paraId="16DECE40"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Umumi heyetler şirketin idare merkezinde veya idare merkezinin bulunduğu şehrin elverişli bir yerinde toplanır.</w:t>
            </w:r>
          </w:p>
          <w:p w14:paraId="7C9B2E96" w14:textId="77777777" w:rsidR="00066B1B" w:rsidRPr="00B3263A" w:rsidRDefault="00066B1B" w:rsidP="00160DFE">
            <w:pPr>
              <w:spacing w:line="276" w:lineRule="auto"/>
              <w:jc w:val="both"/>
              <w:rPr>
                <w:rFonts w:ascii="Arial" w:hAnsi="Arial" w:cs="Arial"/>
                <w:sz w:val="18"/>
                <w:szCs w:val="18"/>
                <w:lang w:val="tr-TR"/>
              </w:rPr>
            </w:pPr>
          </w:p>
        </w:tc>
        <w:tc>
          <w:tcPr>
            <w:tcW w:w="4531" w:type="dxa"/>
          </w:tcPr>
          <w:p w14:paraId="68571951"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MADDE 15 –</w:t>
            </w:r>
          </w:p>
          <w:p w14:paraId="707316C2"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TOPLANTI YERİ</w:t>
            </w:r>
          </w:p>
          <w:p w14:paraId="0A3D049E" w14:textId="77777777" w:rsidR="00066B1B" w:rsidRPr="00B3263A" w:rsidRDefault="00066B1B" w:rsidP="00160DFE">
            <w:pPr>
              <w:spacing w:line="276" w:lineRule="auto"/>
              <w:jc w:val="both"/>
              <w:rPr>
                <w:rFonts w:ascii="Arial" w:hAnsi="Arial" w:cs="Arial"/>
                <w:sz w:val="18"/>
                <w:szCs w:val="18"/>
                <w:lang w:val="tr-TR"/>
              </w:rPr>
            </w:pPr>
          </w:p>
          <w:p w14:paraId="61E6E9DA"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Genel Kurul, Şirket merkezinde veya Yönetim Kurulu tarafından alınacak karar doğrultusunda Türkiye sınırları içinde toplantıya elverişli herhangi başka bir mahalde toplanır.</w:t>
            </w:r>
          </w:p>
          <w:p w14:paraId="72A642D5" w14:textId="77777777" w:rsidR="00066B1B" w:rsidRPr="00B3263A" w:rsidRDefault="00066B1B" w:rsidP="00160DFE">
            <w:pPr>
              <w:spacing w:line="276" w:lineRule="auto"/>
              <w:jc w:val="center"/>
              <w:rPr>
                <w:rFonts w:ascii="Arial" w:hAnsi="Arial" w:cs="Arial"/>
                <w:sz w:val="18"/>
                <w:szCs w:val="18"/>
                <w:lang w:val="tr-TR"/>
              </w:rPr>
            </w:pPr>
          </w:p>
        </w:tc>
      </w:tr>
      <w:tr w:rsidR="00066B1B" w:rsidRPr="004132E9" w14:paraId="303446AE" w14:textId="77777777" w:rsidTr="00160DFE">
        <w:tc>
          <w:tcPr>
            <w:tcW w:w="4531" w:type="dxa"/>
          </w:tcPr>
          <w:p w14:paraId="26161CD4"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MADDE 18 –</w:t>
            </w:r>
          </w:p>
          <w:p w14:paraId="395CA8D7"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REY</w:t>
            </w:r>
          </w:p>
          <w:p w14:paraId="32C5FFF2" w14:textId="77777777" w:rsidR="00066B1B" w:rsidRPr="00B3263A" w:rsidRDefault="00066B1B" w:rsidP="00160DFE">
            <w:pPr>
              <w:spacing w:line="276" w:lineRule="auto"/>
              <w:jc w:val="both"/>
              <w:rPr>
                <w:rFonts w:ascii="Arial" w:hAnsi="Arial" w:cs="Arial"/>
                <w:sz w:val="18"/>
                <w:szCs w:val="18"/>
                <w:lang w:val="tr-TR"/>
              </w:rPr>
            </w:pPr>
          </w:p>
          <w:p w14:paraId="70F8B776"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Adi ve fevkalade umumi heyet toplantılarında hazır bulunan hissedarların veya vekillerinin her hisse için bir reyi olacaktır.</w:t>
            </w:r>
          </w:p>
          <w:p w14:paraId="10A30DD3" w14:textId="77777777" w:rsidR="00066B1B" w:rsidRPr="00B3263A" w:rsidRDefault="00066B1B" w:rsidP="00160DFE">
            <w:pPr>
              <w:spacing w:line="276" w:lineRule="auto"/>
              <w:jc w:val="both"/>
              <w:rPr>
                <w:rFonts w:ascii="Arial" w:hAnsi="Arial" w:cs="Arial"/>
                <w:sz w:val="18"/>
                <w:szCs w:val="18"/>
                <w:lang w:val="tr-TR"/>
              </w:rPr>
            </w:pPr>
          </w:p>
        </w:tc>
        <w:tc>
          <w:tcPr>
            <w:tcW w:w="4531" w:type="dxa"/>
          </w:tcPr>
          <w:p w14:paraId="5A56171E"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MADDE 18 –</w:t>
            </w:r>
          </w:p>
          <w:p w14:paraId="33C1ADF8"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 xml:space="preserve">OY KULLANMA </w:t>
            </w:r>
          </w:p>
          <w:p w14:paraId="283BD54B" w14:textId="77777777" w:rsidR="00066B1B" w:rsidRPr="00B3263A" w:rsidRDefault="00066B1B" w:rsidP="00160DFE">
            <w:pPr>
              <w:spacing w:line="276" w:lineRule="auto"/>
              <w:jc w:val="both"/>
              <w:rPr>
                <w:rFonts w:ascii="Arial" w:hAnsi="Arial" w:cs="Arial"/>
                <w:sz w:val="18"/>
                <w:szCs w:val="18"/>
                <w:lang w:val="tr-TR"/>
              </w:rPr>
            </w:pPr>
          </w:p>
          <w:p w14:paraId="1A725BB1"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Olağan ve Olağanüstü Genel Kurul toplantılarında hazır bulunan pay sahiplerinin veya vekillerinin her hisse için bir oyu vardır.</w:t>
            </w:r>
          </w:p>
        </w:tc>
      </w:tr>
      <w:tr w:rsidR="00066B1B" w:rsidRPr="004132E9" w14:paraId="35B30B07" w14:textId="77777777" w:rsidTr="00160DFE">
        <w:tc>
          <w:tcPr>
            <w:tcW w:w="4531" w:type="dxa"/>
          </w:tcPr>
          <w:p w14:paraId="60884F96"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MADDE 19 –</w:t>
            </w:r>
          </w:p>
          <w:p w14:paraId="6862072E"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VEKİL TAYİNİ</w:t>
            </w:r>
          </w:p>
          <w:p w14:paraId="13BA59D0" w14:textId="77777777" w:rsidR="00066B1B" w:rsidRPr="00B3263A" w:rsidRDefault="00066B1B" w:rsidP="00160DFE">
            <w:pPr>
              <w:spacing w:line="276" w:lineRule="auto"/>
              <w:jc w:val="both"/>
              <w:rPr>
                <w:rFonts w:ascii="Arial" w:hAnsi="Arial" w:cs="Arial"/>
                <w:sz w:val="18"/>
                <w:szCs w:val="18"/>
                <w:lang w:val="tr-TR"/>
              </w:rPr>
            </w:pPr>
          </w:p>
          <w:p w14:paraId="6F143BD4"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 xml:space="preserve">Umumi heyet toplantılarında hissedarlar kendilerini diğer hissedarlar veya hariçten tayin edecekleri vekil vasıtasıyla temsi ettirebilirler. Şirkette hissedar olan vekiller kendi reylerinden başka temsil ettikleri hissedarın sahip olduğu reyleri kullanmaya yetkilidirler. </w:t>
            </w:r>
            <w:proofErr w:type="spellStart"/>
            <w:r w:rsidRPr="00B3263A">
              <w:rPr>
                <w:rFonts w:ascii="Arial" w:hAnsi="Arial" w:cs="Arial"/>
                <w:sz w:val="18"/>
                <w:szCs w:val="18"/>
                <w:lang w:val="tr-TR"/>
              </w:rPr>
              <w:t>Selahiyetnamelerin</w:t>
            </w:r>
            <w:proofErr w:type="spellEnd"/>
            <w:r w:rsidRPr="00B3263A">
              <w:rPr>
                <w:rFonts w:ascii="Arial" w:hAnsi="Arial" w:cs="Arial"/>
                <w:sz w:val="18"/>
                <w:szCs w:val="18"/>
                <w:lang w:val="tr-TR"/>
              </w:rPr>
              <w:t xml:space="preserve"> şeklini, Sermaye Piyasası Kurulu’nun konuya ilişkin düzenlemeleri çerçevesinde, Yönetim Kurulu tayin ve ilan eder.  </w:t>
            </w:r>
          </w:p>
          <w:p w14:paraId="764827DA"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 xml:space="preserve"> </w:t>
            </w:r>
          </w:p>
          <w:p w14:paraId="492DCF81"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Sermaye Piyasası Kurulu’nun vekaleten oy kullanmaya ilişkin düzenlemeleri saklıdır.</w:t>
            </w:r>
          </w:p>
          <w:p w14:paraId="7D7E64B2" w14:textId="77777777" w:rsidR="00066B1B" w:rsidRPr="00B3263A" w:rsidRDefault="00066B1B" w:rsidP="00160DFE">
            <w:pPr>
              <w:spacing w:line="276" w:lineRule="auto"/>
              <w:jc w:val="both"/>
              <w:rPr>
                <w:rFonts w:ascii="Arial" w:hAnsi="Arial" w:cs="Arial"/>
                <w:sz w:val="18"/>
                <w:szCs w:val="18"/>
                <w:lang w:val="tr-TR"/>
              </w:rPr>
            </w:pPr>
          </w:p>
        </w:tc>
        <w:tc>
          <w:tcPr>
            <w:tcW w:w="4531" w:type="dxa"/>
          </w:tcPr>
          <w:p w14:paraId="74EA02E3"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MADDE 19 –</w:t>
            </w:r>
          </w:p>
          <w:p w14:paraId="507DB2FA" w14:textId="77777777" w:rsidR="00066B1B" w:rsidRPr="00B3263A" w:rsidRDefault="00066B1B" w:rsidP="00160DFE">
            <w:pPr>
              <w:spacing w:line="276" w:lineRule="auto"/>
              <w:jc w:val="both"/>
              <w:rPr>
                <w:rFonts w:ascii="Arial" w:hAnsi="Arial" w:cs="Arial"/>
                <w:b/>
                <w:bCs/>
                <w:sz w:val="18"/>
                <w:szCs w:val="18"/>
                <w:lang w:val="tr-TR"/>
              </w:rPr>
            </w:pPr>
            <w:r w:rsidRPr="00B3263A">
              <w:rPr>
                <w:rFonts w:ascii="Arial" w:hAnsi="Arial" w:cs="Arial"/>
                <w:b/>
                <w:bCs/>
                <w:sz w:val="18"/>
                <w:szCs w:val="18"/>
                <w:lang w:val="tr-TR"/>
              </w:rPr>
              <w:t>VEKİL TAYİNİ</w:t>
            </w:r>
          </w:p>
          <w:p w14:paraId="01480C0C" w14:textId="77777777" w:rsidR="00066B1B" w:rsidRPr="00B3263A" w:rsidRDefault="00066B1B" w:rsidP="00160DFE">
            <w:pPr>
              <w:spacing w:line="276" w:lineRule="auto"/>
              <w:jc w:val="both"/>
              <w:rPr>
                <w:rFonts w:ascii="Arial" w:hAnsi="Arial" w:cs="Arial"/>
                <w:sz w:val="18"/>
                <w:szCs w:val="18"/>
                <w:lang w:val="tr-TR"/>
              </w:rPr>
            </w:pPr>
          </w:p>
          <w:p w14:paraId="4402D910"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Genel Kurul toplantılarında hissedarlar kendilerini diğer hissedarlar veya hariçten tayin edecekleri vekil vasıtasıyla temsil ettirebilirler. Şirkette hissedar olan vekiller kendi oylarından başka temsil ettikleri hissedarın sahip olduğu oyları da kullanmaya yetkilidirler.</w:t>
            </w:r>
          </w:p>
          <w:p w14:paraId="3C4E1733"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 xml:space="preserve"> </w:t>
            </w:r>
          </w:p>
          <w:p w14:paraId="1ADCE369" w14:textId="77777777" w:rsidR="00066B1B" w:rsidRPr="00B3263A" w:rsidRDefault="00066B1B" w:rsidP="00160DFE">
            <w:pPr>
              <w:spacing w:line="276" w:lineRule="auto"/>
              <w:jc w:val="both"/>
              <w:rPr>
                <w:rFonts w:ascii="Arial" w:hAnsi="Arial" w:cs="Arial"/>
                <w:sz w:val="18"/>
                <w:szCs w:val="18"/>
                <w:lang w:val="tr-TR"/>
              </w:rPr>
            </w:pPr>
            <w:r w:rsidRPr="00B3263A">
              <w:rPr>
                <w:rFonts w:ascii="Arial" w:hAnsi="Arial" w:cs="Arial"/>
                <w:sz w:val="18"/>
                <w:szCs w:val="18"/>
                <w:lang w:val="tr-TR"/>
              </w:rPr>
              <w:t>Sermaye Piyasası Kurulu’nun vekaleten oy kullanmaya ilişkin düzenlemeleri saklıdır.</w:t>
            </w:r>
          </w:p>
          <w:p w14:paraId="270CEB7E" w14:textId="77777777" w:rsidR="00066B1B" w:rsidRPr="00B3263A" w:rsidRDefault="00066B1B" w:rsidP="00160DFE">
            <w:pPr>
              <w:spacing w:line="276" w:lineRule="auto"/>
              <w:rPr>
                <w:rFonts w:ascii="Arial" w:hAnsi="Arial" w:cs="Arial"/>
                <w:sz w:val="18"/>
                <w:szCs w:val="18"/>
                <w:lang w:val="tr-TR"/>
              </w:rPr>
            </w:pPr>
          </w:p>
        </w:tc>
      </w:tr>
      <w:tr w:rsidR="00066B1B" w:rsidRPr="004132E9" w14:paraId="0AEFBC09" w14:textId="77777777" w:rsidTr="00160DFE">
        <w:tc>
          <w:tcPr>
            <w:tcW w:w="4531" w:type="dxa"/>
          </w:tcPr>
          <w:p w14:paraId="30BAE59C" w14:textId="6F80E227" w:rsidR="00066B1B" w:rsidRPr="00B3263A" w:rsidRDefault="00066B1B" w:rsidP="00160DFE">
            <w:pPr>
              <w:pStyle w:val="Default"/>
              <w:spacing w:line="276" w:lineRule="auto"/>
              <w:jc w:val="both"/>
              <w:rPr>
                <w:rFonts w:ascii="Arial" w:hAnsi="Arial"/>
                <w:b/>
                <w:bCs/>
                <w:sz w:val="18"/>
                <w:szCs w:val="18"/>
              </w:rPr>
            </w:pPr>
            <w:r w:rsidRPr="00B3263A">
              <w:rPr>
                <w:rFonts w:ascii="Arial" w:hAnsi="Arial"/>
                <w:b/>
                <w:bCs/>
                <w:sz w:val="18"/>
                <w:szCs w:val="18"/>
              </w:rPr>
              <w:t xml:space="preserve">ARTICLE 23 </w:t>
            </w:r>
            <w:r w:rsidR="003155D2" w:rsidRPr="00B3263A">
              <w:rPr>
                <w:rFonts w:ascii="Arial" w:hAnsi="Arial"/>
                <w:b/>
                <w:bCs/>
                <w:sz w:val="18"/>
                <w:szCs w:val="18"/>
              </w:rPr>
              <w:t>–</w:t>
            </w:r>
          </w:p>
          <w:p w14:paraId="0D0751E4" w14:textId="77777777" w:rsidR="00066B1B" w:rsidRPr="00B3263A" w:rsidRDefault="00066B1B" w:rsidP="00160DFE">
            <w:pPr>
              <w:spacing w:line="300" w:lineRule="auto"/>
              <w:jc w:val="both"/>
              <w:rPr>
                <w:rFonts w:ascii="Arial" w:hAnsi="Arial" w:cs="Arial"/>
                <w:b/>
                <w:bCs/>
                <w:sz w:val="18"/>
                <w:szCs w:val="18"/>
                <w:lang w:val="tr-TR"/>
              </w:rPr>
            </w:pPr>
            <w:r w:rsidRPr="00B3263A">
              <w:rPr>
                <w:rFonts w:ascii="Arial" w:hAnsi="Arial" w:cs="Arial"/>
                <w:b/>
                <w:bCs/>
                <w:sz w:val="18"/>
                <w:szCs w:val="18"/>
                <w:lang w:val="tr-TR"/>
              </w:rPr>
              <w:t>KÂRIN TESBİTİ VE DAĞITIMI</w:t>
            </w:r>
          </w:p>
          <w:p w14:paraId="6CDD3E7D" w14:textId="77777777" w:rsidR="00066B1B" w:rsidRPr="00B3263A" w:rsidRDefault="00066B1B" w:rsidP="00160DFE">
            <w:pPr>
              <w:spacing w:line="300" w:lineRule="auto"/>
              <w:jc w:val="both"/>
              <w:rPr>
                <w:rFonts w:ascii="Arial" w:hAnsi="Arial" w:cs="Arial"/>
                <w:sz w:val="18"/>
                <w:szCs w:val="18"/>
                <w:lang w:val="tr-TR"/>
              </w:rPr>
            </w:pPr>
          </w:p>
          <w:p w14:paraId="7EB3371E" w14:textId="77777777" w:rsidR="00066B1B" w:rsidRPr="00B3263A" w:rsidRDefault="00066B1B" w:rsidP="00160DFE">
            <w:pPr>
              <w:spacing w:line="300" w:lineRule="auto"/>
              <w:jc w:val="both"/>
              <w:rPr>
                <w:rFonts w:ascii="Arial" w:hAnsi="Arial" w:cs="Arial"/>
                <w:sz w:val="18"/>
                <w:szCs w:val="18"/>
                <w:lang w:val="tr-TR"/>
              </w:rPr>
            </w:pPr>
            <w:proofErr w:type="gramStart"/>
            <w:r w:rsidRPr="00B3263A">
              <w:rPr>
                <w:rFonts w:ascii="Arial" w:hAnsi="Arial" w:cs="Arial"/>
                <w:sz w:val="18"/>
                <w:szCs w:val="18"/>
                <w:lang w:val="tr-TR"/>
              </w:rPr>
              <w:lastRenderedPageBreak/>
              <w:t>Türk Ticaret Kanununa</w:t>
            </w:r>
            <w:proofErr w:type="gramEnd"/>
            <w:r w:rsidRPr="00B3263A">
              <w:rPr>
                <w:rFonts w:ascii="Arial" w:hAnsi="Arial" w:cs="Arial"/>
                <w:sz w:val="18"/>
                <w:szCs w:val="18"/>
                <w:lang w:val="tr-TR"/>
              </w:rPr>
              <w:t xml:space="preserve"> uyularak, şirketin hesap dönemi sonunda tespit edilen gelirlerden, Şirketin genel giderleri ile muhtelif amortisman gibi Şirketçe ödenmesi veya ayrılması zorunlu olan miktarlar ile Şirket tüzel kişiliği tarafından ödenmesi zorunlu vergiler düşüldükten sonra geriye kalan ve yıllık bilançoda görülen safi (net) kar, varsa geçmiş yıl zararlarının düşülmesinden sonra, sırasıyla aşağıda gösterilen şekilde tevzi olunur: </w:t>
            </w:r>
          </w:p>
          <w:p w14:paraId="3C5687E3"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5EA7F165"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Birinci Tertip Kanuni Yedek Akçe </w:t>
            </w:r>
          </w:p>
          <w:p w14:paraId="6BE4990A" w14:textId="77777777" w:rsidR="00066B1B" w:rsidRPr="00B3263A" w:rsidRDefault="00066B1B" w:rsidP="00160DFE">
            <w:pPr>
              <w:spacing w:line="300" w:lineRule="auto"/>
              <w:jc w:val="both"/>
              <w:rPr>
                <w:rFonts w:ascii="Arial" w:hAnsi="Arial" w:cs="Arial"/>
                <w:sz w:val="18"/>
                <w:szCs w:val="18"/>
                <w:lang w:val="tr-TR"/>
              </w:rPr>
            </w:pPr>
          </w:p>
          <w:p w14:paraId="3BCFFD4F" w14:textId="77777777" w:rsidR="00066B1B" w:rsidRPr="00B3263A" w:rsidRDefault="00066B1B" w:rsidP="00066B1B">
            <w:pPr>
              <w:pStyle w:val="ListeParagraf"/>
              <w:numPr>
                <w:ilvl w:val="0"/>
                <w:numId w:val="11"/>
              </w:numPr>
              <w:spacing w:line="300" w:lineRule="auto"/>
              <w:contextualSpacing/>
              <w:jc w:val="both"/>
              <w:rPr>
                <w:rFonts w:ascii="Arial" w:hAnsi="Arial" w:cs="Arial"/>
                <w:sz w:val="18"/>
                <w:szCs w:val="18"/>
                <w:lang w:val="tr-TR"/>
              </w:rPr>
            </w:pPr>
            <w:proofErr w:type="gramStart"/>
            <w:r w:rsidRPr="00B3263A">
              <w:rPr>
                <w:rFonts w:ascii="Arial" w:hAnsi="Arial" w:cs="Arial"/>
                <w:sz w:val="18"/>
                <w:szCs w:val="18"/>
                <w:lang w:val="tr-TR"/>
              </w:rPr>
              <w:t>% 5</w:t>
            </w:r>
            <w:proofErr w:type="gramEnd"/>
            <w:r w:rsidRPr="00B3263A">
              <w:rPr>
                <w:rFonts w:ascii="Arial" w:hAnsi="Arial" w:cs="Arial"/>
                <w:sz w:val="18"/>
                <w:szCs w:val="18"/>
                <w:lang w:val="tr-TR"/>
              </w:rPr>
              <w:t xml:space="preserve">’i kanuni yedek akçeye ayrılır. </w:t>
            </w:r>
          </w:p>
          <w:p w14:paraId="35359019"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62E5E519"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Birinci Temettü</w:t>
            </w:r>
          </w:p>
          <w:p w14:paraId="2892DE01" w14:textId="77777777" w:rsidR="00066B1B" w:rsidRPr="00B3263A" w:rsidRDefault="00066B1B" w:rsidP="00160DFE">
            <w:pPr>
              <w:spacing w:line="300" w:lineRule="auto"/>
              <w:jc w:val="both"/>
              <w:rPr>
                <w:rFonts w:ascii="Arial" w:hAnsi="Arial" w:cs="Arial"/>
                <w:sz w:val="18"/>
                <w:szCs w:val="18"/>
                <w:lang w:val="tr-TR"/>
              </w:rPr>
            </w:pPr>
          </w:p>
          <w:p w14:paraId="255B91C0" w14:textId="77777777" w:rsidR="00066B1B" w:rsidRPr="00B3263A" w:rsidRDefault="00066B1B" w:rsidP="00066B1B">
            <w:pPr>
              <w:pStyle w:val="ListeParagraf"/>
              <w:numPr>
                <w:ilvl w:val="0"/>
                <w:numId w:val="11"/>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Kalandan, varsa yıl içinde yapılan bağış tutarının ilavesi ile bulunacak meblağ üzerinden Sermaye Piyasası Kurulu’nca saptanan oran ve miktarda birinci temettü ayrılır. </w:t>
            </w:r>
          </w:p>
          <w:p w14:paraId="44F32DDE"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4033838D" w14:textId="77777777" w:rsidR="00066B1B" w:rsidRPr="00B3263A" w:rsidRDefault="00066B1B" w:rsidP="00066B1B">
            <w:pPr>
              <w:pStyle w:val="ListeParagraf"/>
              <w:numPr>
                <w:ilvl w:val="0"/>
                <w:numId w:val="11"/>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Yukarıdaki indirimler yapıldıktan sonra, Genel Kurul, </w:t>
            </w:r>
            <w:proofErr w:type="gramStart"/>
            <w:r w:rsidRPr="00B3263A">
              <w:rPr>
                <w:rFonts w:ascii="Arial" w:hAnsi="Arial" w:cs="Arial"/>
                <w:sz w:val="18"/>
                <w:szCs w:val="18"/>
                <w:lang w:val="tr-TR"/>
              </w:rPr>
              <w:t>kar</w:t>
            </w:r>
            <w:proofErr w:type="gramEnd"/>
            <w:r w:rsidRPr="00B3263A">
              <w:rPr>
                <w:rFonts w:ascii="Arial" w:hAnsi="Arial" w:cs="Arial"/>
                <w:sz w:val="18"/>
                <w:szCs w:val="18"/>
                <w:lang w:val="tr-TR"/>
              </w:rPr>
              <w:t xml:space="preserve"> payının, Bağımsız Yönetim Kurulu Üyeleri dışındaki Yönetim Kurulu Üyeleri ile, Genel Müdüre ve </w:t>
            </w:r>
            <w:proofErr w:type="spellStart"/>
            <w:r w:rsidRPr="00B3263A">
              <w:rPr>
                <w:rFonts w:ascii="Arial" w:hAnsi="Arial" w:cs="Arial"/>
                <w:sz w:val="18"/>
                <w:szCs w:val="18"/>
                <w:lang w:val="tr-TR"/>
              </w:rPr>
              <w:t>Sevkİdare</w:t>
            </w:r>
            <w:proofErr w:type="spellEnd"/>
            <w:r w:rsidRPr="00B3263A">
              <w:rPr>
                <w:rFonts w:ascii="Arial" w:hAnsi="Arial" w:cs="Arial"/>
                <w:sz w:val="18"/>
                <w:szCs w:val="18"/>
                <w:lang w:val="tr-TR"/>
              </w:rPr>
              <w:t xml:space="preserve"> Personeline dağıtılmasına karar verme hakkına sahiptir. </w:t>
            </w:r>
          </w:p>
          <w:p w14:paraId="134A9343"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2F003F6B"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İkinci Temettü</w:t>
            </w:r>
          </w:p>
          <w:p w14:paraId="378DA9B0" w14:textId="77777777" w:rsidR="00066B1B" w:rsidRPr="00B3263A" w:rsidRDefault="00066B1B" w:rsidP="00160DFE">
            <w:pPr>
              <w:spacing w:line="300" w:lineRule="auto"/>
              <w:jc w:val="both"/>
              <w:rPr>
                <w:rFonts w:ascii="Arial" w:hAnsi="Arial" w:cs="Arial"/>
                <w:sz w:val="18"/>
                <w:szCs w:val="18"/>
                <w:lang w:val="tr-TR"/>
              </w:rPr>
            </w:pPr>
          </w:p>
          <w:p w14:paraId="50B39928" w14:textId="77777777" w:rsidR="00066B1B" w:rsidRPr="00B3263A" w:rsidRDefault="00066B1B" w:rsidP="00066B1B">
            <w:pPr>
              <w:pStyle w:val="ListeParagraf"/>
              <w:numPr>
                <w:ilvl w:val="0"/>
                <w:numId w:val="11"/>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Safi kardan a, b ve c bentlerinde belirtilen meblağlar düşüldükten sonra kalan kısmı kısmen veya tamamen ikinci temettü olarak dağıtmaya veya fevkalade yedek akçe olarak ayırmaya ya da bilançoda geçmiş yıl karı olarak bırakmaya Genel Kurul yetkilidir. </w:t>
            </w:r>
          </w:p>
          <w:p w14:paraId="150773AB"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59ED1C52"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İkinci Tertip Kanuni Yedek Akçe</w:t>
            </w:r>
          </w:p>
          <w:p w14:paraId="78644E47" w14:textId="77777777" w:rsidR="00066B1B" w:rsidRPr="00B3263A" w:rsidRDefault="00066B1B" w:rsidP="00160DFE">
            <w:pPr>
              <w:spacing w:line="300" w:lineRule="auto"/>
              <w:jc w:val="both"/>
              <w:rPr>
                <w:rFonts w:ascii="Arial" w:hAnsi="Arial" w:cs="Arial"/>
                <w:sz w:val="18"/>
                <w:szCs w:val="18"/>
                <w:lang w:val="tr-TR"/>
              </w:rPr>
            </w:pPr>
          </w:p>
          <w:p w14:paraId="3B1BE77D" w14:textId="77777777" w:rsidR="00066B1B" w:rsidRPr="00B3263A" w:rsidRDefault="00066B1B" w:rsidP="00066B1B">
            <w:pPr>
              <w:pStyle w:val="ListeParagraf"/>
              <w:numPr>
                <w:ilvl w:val="0"/>
                <w:numId w:val="11"/>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Pay sahipleriyle kara iştirak eden diğer kişilere dağıtılması kararlaştırılmış olan kısımdan ödenmiş sermayenin %5’i oranında </w:t>
            </w:r>
            <w:proofErr w:type="gramStart"/>
            <w:r w:rsidRPr="00B3263A">
              <w:rPr>
                <w:rFonts w:ascii="Arial" w:hAnsi="Arial" w:cs="Arial"/>
                <w:sz w:val="18"/>
                <w:szCs w:val="18"/>
                <w:lang w:val="tr-TR"/>
              </w:rPr>
              <w:t>kar</w:t>
            </w:r>
            <w:proofErr w:type="gramEnd"/>
            <w:r w:rsidRPr="00B3263A">
              <w:rPr>
                <w:rFonts w:ascii="Arial" w:hAnsi="Arial" w:cs="Arial"/>
                <w:sz w:val="18"/>
                <w:szCs w:val="18"/>
                <w:lang w:val="tr-TR"/>
              </w:rPr>
              <w:t xml:space="preserve"> payı düşüldükten sonra bulunan tutarın onda biri Türk Ticaret Kanunu’nun 466. maddesinin 2. fıkrası 3. bendi uyarınca ikinci tertip kanuni yedek akçe olarak ayrılır.</w:t>
            </w:r>
          </w:p>
          <w:p w14:paraId="388C7D41" w14:textId="77777777" w:rsidR="00066B1B" w:rsidRPr="00B3263A" w:rsidRDefault="00066B1B" w:rsidP="00160DFE">
            <w:pPr>
              <w:spacing w:line="300" w:lineRule="auto"/>
              <w:jc w:val="both"/>
              <w:rPr>
                <w:rFonts w:ascii="Arial" w:hAnsi="Arial" w:cs="Arial"/>
                <w:sz w:val="18"/>
                <w:szCs w:val="18"/>
                <w:lang w:val="tr-TR"/>
              </w:rPr>
            </w:pPr>
          </w:p>
          <w:p w14:paraId="00ADEE19" w14:textId="77777777" w:rsidR="00066B1B" w:rsidRPr="00B3263A" w:rsidRDefault="00066B1B" w:rsidP="00066B1B">
            <w:pPr>
              <w:pStyle w:val="ListeParagraf"/>
              <w:numPr>
                <w:ilvl w:val="0"/>
                <w:numId w:val="11"/>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Yasa hükmü ile ayrılması gereken yedek akçeler ile esas sözleşmede pay sahipleri için belirlenen birinci temettü nakden ve/veya hisse senedi biçiminde dağıtılmadıkça başka yedek akçe ayrılmasına, ertesi yıla kar aktarılmasına ve temettü dağıtımında imtiyazlı pay sahiplerine, katılma, kurucu ve adi intifa senedi sahiplerine, Bağımsız Yönetim Kurulu Üyeleri dışındaki yönetim kurulu üyeleri ile memur, müstahdem ve </w:t>
            </w:r>
            <w:r w:rsidRPr="00B3263A">
              <w:rPr>
                <w:rFonts w:ascii="Arial" w:hAnsi="Arial" w:cs="Arial"/>
                <w:sz w:val="18"/>
                <w:szCs w:val="18"/>
                <w:lang w:val="tr-TR"/>
              </w:rPr>
              <w:lastRenderedPageBreak/>
              <w:t>işçilere, çeşitli amaçlarla kurulmuş olan vakıflara ve bu gibi kişi ve/veya kurumlara kâr payı dağıtılmasına karar verilemez.</w:t>
            </w:r>
          </w:p>
          <w:p w14:paraId="2B93F380" w14:textId="77777777" w:rsidR="00066B1B" w:rsidRPr="00B3263A" w:rsidRDefault="00066B1B" w:rsidP="00160DFE">
            <w:pPr>
              <w:spacing w:line="300" w:lineRule="auto"/>
              <w:jc w:val="both"/>
              <w:rPr>
                <w:rFonts w:ascii="Arial" w:hAnsi="Arial" w:cs="Arial"/>
                <w:sz w:val="18"/>
                <w:szCs w:val="18"/>
                <w:lang w:val="tr-TR"/>
              </w:rPr>
            </w:pPr>
          </w:p>
          <w:p w14:paraId="65F134BD"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Dağıtılmasına karar verilen karın dağıtım şekli ve zamanı, yönetim kurulunun bu konudaki teklifi üzerine genel kurulca kararlaştırılır. Ancak dönem sonu </w:t>
            </w:r>
            <w:proofErr w:type="gramStart"/>
            <w:r w:rsidRPr="00B3263A">
              <w:rPr>
                <w:rFonts w:ascii="Arial" w:hAnsi="Arial" w:cs="Arial"/>
                <w:sz w:val="18"/>
                <w:szCs w:val="18"/>
                <w:lang w:val="tr-TR"/>
              </w:rPr>
              <w:t>kar</w:t>
            </w:r>
            <w:proofErr w:type="gramEnd"/>
            <w:r w:rsidRPr="00B3263A">
              <w:rPr>
                <w:rFonts w:ascii="Arial" w:hAnsi="Arial" w:cs="Arial"/>
                <w:sz w:val="18"/>
                <w:szCs w:val="18"/>
                <w:lang w:val="tr-TR"/>
              </w:rPr>
              <w:t xml:space="preserve"> payının dağıtılma süresi Sermaye Piyasası Kurulu’nun tebliğlerinde belirtilen süreyi aşamaz.</w:t>
            </w:r>
          </w:p>
          <w:p w14:paraId="718127B0" w14:textId="77777777" w:rsidR="00066B1B" w:rsidRPr="00B3263A" w:rsidRDefault="00066B1B" w:rsidP="00160DFE">
            <w:pPr>
              <w:spacing w:line="300" w:lineRule="auto"/>
              <w:jc w:val="both"/>
              <w:rPr>
                <w:rFonts w:ascii="Arial" w:hAnsi="Arial" w:cs="Arial"/>
                <w:sz w:val="18"/>
                <w:szCs w:val="18"/>
                <w:lang w:val="tr-TR"/>
              </w:rPr>
            </w:pPr>
          </w:p>
          <w:p w14:paraId="02DC7830"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Paylara ilişkin temettü, kıstelyevm esası uygulanmaksızın, hesap dönemi sonu itibarıyla mevcut payların tümüne, bunların ihraç ve iktisap tarihleri dikkate alınmaksızın dağıtılır.</w:t>
            </w:r>
          </w:p>
          <w:p w14:paraId="5EFB769E" w14:textId="77777777" w:rsidR="00066B1B" w:rsidRPr="00B3263A" w:rsidRDefault="00066B1B" w:rsidP="00160DFE">
            <w:pPr>
              <w:pStyle w:val="Default"/>
              <w:spacing w:line="276" w:lineRule="auto"/>
              <w:jc w:val="both"/>
              <w:rPr>
                <w:rFonts w:ascii="Arial" w:hAnsi="Arial"/>
                <w:b/>
                <w:bCs/>
                <w:sz w:val="18"/>
                <w:szCs w:val="18"/>
              </w:rPr>
            </w:pPr>
          </w:p>
        </w:tc>
        <w:tc>
          <w:tcPr>
            <w:tcW w:w="4531" w:type="dxa"/>
          </w:tcPr>
          <w:p w14:paraId="7002798B" w14:textId="713FD2B9" w:rsidR="00066B1B" w:rsidRPr="00B3263A" w:rsidRDefault="00066B1B" w:rsidP="00160DFE">
            <w:pPr>
              <w:pStyle w:val="Default"/>
              <w:spacing w:line="276" w:lineRule="auto"/>
              <w:jc w:val="both"/>
              <w:rPr>
                <w:rFonts w:ascii="Arial" w:hAnsi="Arial"/>
                <w:b/>
                <w:bCs/>
                <w:sz w:val="18"/>
                <w:szCs w:val="18"/>
              </w:rPr>
            </w:pPr>
            <w:r w:rsidRPr="00B3263A">
              <w:rPr>
                <w:rFonts w:ascii="Arial" w:hAnsi="Arial"/>
                <w:b/>
                <w:bCs/>
                <w:sz w:val="18"/>
                <w:szCs w:val="18"/>
              </w:rPr>
              <w:lastRenderedPageBreak/>
              <w:t xml:space="preserve">ARTICLE 23 </w:t>
            </w:r>
            <w:r w:rsidR="003155D2" w:rsidRPr="00B3263A">
              <w:rPr>
                <w:rFonts w:ascii="Arial" w:hAnsi="Arial"/>
                <w:b/>
                <w:bCs/>
                <w:sz w:val="18"/>
                <w:szCs w:val="18"/>
              </w:rPr>
              <w:t>–</w:t>
            </w:r>
          </w:p>
          <w:p w14:paraId="29FDBACA" w14:textId="77777777" w:rsidR="00066B1B" w:rsidRPr="00B3263A" w:rsidRDefault="00066B1B" w:rsidP="00160DFE">
            <w:pPr>
              <w:spacing w:line="300" w:lineRule="auto"/>
              <w:jc w:val="both"/>
              <w:rPr>
                <w:rFonts w:ascii="Arial" w:hAnsi="Arial" w:cs="Arial"/>
                <w:b/>
                <w:bCs/>
                <w:sz w:val="18"/>
                <w:szCs w:val="18"/>
                <w:lang w:val="tr-TR"/>
              </w:rPr>
            </w:pPr>
            <w:r w:rsidRPr="00B3263A">
              <w:rPr>
                <w:rFonts w:ascii="Arial" w:hAnsi="Arial" w:cs="Arial"/>
                <w:b/>
                <w:bCs/>
                <w:sz w:val="18"/>
                <w:szCs w:val="18"/>
                <w:lang w:val="tr-TR"/>
              </w:rPr>
              <w:t>KÂRIN TESBİTİ VE DAĞITIMI</w:t>
            </w:r>
          </w:p>
          <w:p w14:paraId="05F3A370" w14:textId="77777777" w:rsidR="00066B1B" w:rsidRPr="00B3263A" w:rsidRDefault="00066B1B" w:rsidP="00160DFE">
            <w:pPr>
              <w:spacing w:line="300" w:lineRule="auto"/>
              <w:jc w:val="both"/>
              <w:rPr>
                <w:rFonts w:ascii="Arial" w:hAnsi="Arial" w:cs="Arial"/>
                <w:sz w:val="18"/>
                <w:szCs w:val="18"/>
                <w:lang w:val="tr-TR"/>
              </w:rPr>
            </w:pPr>
          </w:p>
          <w:p w14:paraId="6ED1C12C" w14:textId="77777777" w:rsidR="00066B1B" w:rsidRPr="00B3263A" w:rsidRDefault="00066B1B" w:rsidP="00160DFE">
            <w:pPr>
              <w:spacing w:line="300" w:lineRule="auto"/>
              <w:jc w:val="both"/>
              <w:rPr>
                <w:rFonts w:ascii="Arial" w:hAnsi="Arial" w:cs="Arial"/>
                <w:sz w:val="18"/>
                <w:szCs w:val="18"/>
                <w:lang w:val="tr-TR"/>
              </w:rPr>
            </w:pPr>
            <w:proofErr w:type="gramStart"/>
            <w:r w:rsidRPr="00B3263A">
              <w:rPr>
                <w:rFonts w:ascii="Arial" w:hAnsi="Arial" w:cs="Arial"/>
                <w:sz w:val="18"/>
                <w:szCs w:val="18"/>
                <w:lang w:val="tr-TR"/>
              </w:rPr>
              <w:lastRenderedPageBreak/>
              <w:t>Türk Ticaret Kanununa</w:t>
            </w:r>
            <w:proofErr w:type="gramEnd"/>
            <w:r w:rsidRPr="00B3263A">
              <w:rPr>
                <w:rFonts w:ascii="Arial" w:hAnsi="Arial" w:cs="Arial"/>
                <w:sz w:val="18"/>
                <w:szCs w:val="18"/>
                <w:lang w:val="tr-TR"/>
              </w:rPr>
              <w:t xml:space="preserve"> uyularak, şirketin hesap dönemi sonunda tespit edilen gelirlerden, Şirketin genel giderleri ile muhtelif amortisman gibi Şirketçe ödenmesi veya ayrılması zorunlu olan miktarlar ile Şirket tüzel kişiliği tarafından ödenmesi zorunlu vergiler düşüldükten sonra geriye kalan ve yıllık bilançoda görülen safi (net) kar, varsa geçmiş yıl zararlarının düşülmesinden sonra, sırasıyla aşağıda gösterilen şekilde tevzi olunur: </w:t>
            </w:r>
          </w:p>
          <w:p w14:paraId="7FECABBE"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3585947B"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Birinci Tertip Kanuni Yedek Akçe</w:t>
            </w:r>
          </w:p>
          <w:p w14:paraId="609E0148"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28A415C1" w14:textId="77777777" w:rsidR="00066B1B" w:rsidRPr="00B3263A" w:rsidRDefault="00066B1B" w:rsidP="00066B1B">
            <w:pPr>
              <w:pStyle w:val="ListeParagraf"/>
              <w:numPr>
                <w:ilvl w:val="0"/>
                <w:numId w:val="12"/>
              </w:numPr>
              <w:spacing w:line="300" w:lineRule="auto"/>
              <w:contextualSpacing/>
              <w:jc w:val="both"/>
              <w:rPr>
                <w:rFonts w:ascii="Arial" w:hAnsi="Arial" w:cs="Arial"/>
                <w:sz w:val="18"/>
                <w:szCs w:val="18"/>
                <w:lang w:val="tr-TR"/>
              </w:rPr>
            </w:pPr>
            <w:r w:rsidRPr="00B3263A">
              <w:rPr>
                <w:rFonts w:ascii="Arial" w:hAnsi="Arial" w:cs="Arial"/>
                <w:sz w:val="18"/>
                <w:szCs w:val="18"/>
                <w:lang w:val="tr-TR"/>
              </w:rPr>
              <w:t>Yıllık kârın %5’i, ödenmiş sermayenin %20’sine ulaşıncaya kadar genel kanuni yedek akçeye ayrılır.</w:t>
            </w:r>
          </w:p>
          <w:p w14:paraId="39E3447C"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5EC72BCD"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Birinci Temettü</w:t>
            </w:r>
          </w:p>
          <w:p w14:paraId="19E840C0" w14:textId="77777777" w:rsidR="00066B1B" w:rsidRPr="00B3263A" w:rsidRDefault="00066B1B" w:rsidP="00160DFE">
            <w:pPr>
              <w:spacing w:line="300" w:lineRule="auto"/>
              <w:jc w:val="both"/>
              <w:rPr>
                <w:rFonts w:ascii="Arial" w:hAnsi="Arial" w:cs="Arial"/>
                <w:sz w:val="18"/>
                <w:szCs w:val="18"/>
                <w:lang w:val="tr-TR"/>
              </w:rPr>
            </w:pPr>
          </w:p>
          <w:p w14:paraId="7E08C117" w14:textId="77777777" w:rsidR="00066B1B" w:rsidRPr="00B3263A" w:rsidRDefault="00066B1B" w:rsidP="00066B1B">
            <w:pPr>
              <w:pStyle w:val="ListeParagraf"/>
              <w:numPr>
                <w:ilvl w:val="0"/>
                <w:numId w:val="12"/>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Kalandan, varsa yıl içinde yapılan bağış tutarının ilavesi ile bulunacak meblağ üzerinden Genel Kurul’ca saptanan oran ve miktarda birinci temettü ayrılır. </w:t>
            </w:r>
          </w:p>
          <w:p w14:paraId="30E48A2A"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4A953C02" w14:textId="77777777" w:rsidR="00066B1B" w:rsidRPr="00B3263A" w:rsidRDefault="00066B1B" w:rsidP="00066B1B">
            <w:pPr>
              <w:pStyle w:val="ListeParagraf"/>
              <w:numPr>
                <w:ilvl w:val="0"/>
                <w:numId w:val="12"/>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Safi kardan a ve b bentlerinde belirtilen meblağlar düşüldükten sonra kalan kısmı, Genel Kurul, Bağımsız Yönetim Kurulu Üyeleri dışındaki Yönetim Kurulu Üyeleri ile, Genel Müdüre ve Sevk ve İdare Personeline dağıtılmasına karar verme hakkına sahiptir. </w:t>
            </w:r>
          </w:p>
          <w:p w14:paraId="5A2BEEE5"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62789CAF"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İkinci Temettü</w:t>
            </w:r>
          </w:p>
          <w:p w14:paraId="481FC914" w14:textId="77777777" w:rsidR="00066B1B" w:rsidRPr="00B3263A" w:rsidRDefault="00066B1B" w:rsidP="00160DFE">
            <w:pPr>
              <w:spacing w:line="300" w:lineRule="auto"/>
              <w:jc w:val="both"/>
              <w:rPr>
                <w:rFonts w:ascii="Arial" w:hAnsi="Arial" w:cs="Arial"/>
                <w:sz w:val="18"/>
                <w:szCs w:val="18"/>
                <w:lang w:val="tr-TR"/>
              </w:rPr>
            </w:pPr>
          </w:p>
          <w:p w14:paraId="0671E680" w14:textId="77777777" w:rsidR="00066B1B" w:rsidRPr="00B3263A" w:rsidRDefault="00066B1B" w:rsidP="00066B1B">
            <w:pPr>
              <w:pStyle w:val="ListeParagraf"/>
              <w:numPr>
                <w:ilvl w:val="0"/>
                <w:numId w:val="12"/>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Safi kardan a, b ve c bentlerinde belirtilen meblağlar düşüldükten sonra kalan kısmı kısmen veya tamamen ikinci temettü olarak dağıtmaya veya fevkalade yedek akçe olarak ayırmaya ya da bilançoda geçmiş yıl karı olarak bırakmaya Genel Kurul yetkilidir. </w:t>
            </w:r>
          </w:p>
          <w:p w14:paraId="5AA474FF"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 </w:t>
            </w:r>
          </w:p>
          <w:p w14:paraId="722932D3"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İkinci Tertip Kanuni Yedek Akçe</w:t>
            </w:r>
          </w:p>
          <w:p w14:paraId="318FC0D7" w14:textId="77777777" w:rsidR="00066B1B" w:rsidRPr="00B3263A" w:rsidRDefault="00066B1B" w:rsidP="00160DFE">
            <w:pPr>
              <w:spacing w:line="300" w:lineRule="auto"/>
              <w:jc w:val="both"/>
              <w:rPr>
                <w:rFonts w:ascii="Arial" w:hAnsi="Arial" w:cs="Arial"/>
                <w:sz w:val="18"/>
                <w:szCs w:val="18"/>
                <w:lang w:val="tr-TR"/>
              </w:rPr>
            </w:pPr>
          </w:p>
          <w:p w14:paraId="72E5B911" w14:textId="77777777" w:rsidR="00066B1B" w:rsidRPr="00B3263A" w:rsidRDefault="00066B1B" w:rsidP="00066B1B">
            <w:pPr>
              <w:pStyle w:val="ListeParagraf"/>
              <w:numPr>
                <w:ilvl w:val="0"/>
                <w:numId w:val="12"/>
              </w:numPr>
              <w:spacing w:line="300" w:lineRule="auto"/>
              <w:contextualSpacing/>
              <w:jc w:val="both"/>
              <w:rPr>
                <w:rFonts w:ascii="Arial" w:hAnsi="Arial" w:cs="Arial"/>
                <w:sz w:val="18"/>
                <w:szCs w:val="18"/>
                <w:lang w:val="tr-TR"/>
              </w:rPr>
            </w:pPr>
            <w:r w:rsidRPr="00B3263A">
              <w:rPr>
                <w:rFonts w:ascii="Arial" w:hAnsi="Arial" w:cs="Arial"/>
                <w:sz w:val="18"/>
                <w:szCs w:val="18"/>
                <w:lang w:val="tr-TR"/>
              </w:rPr>
              <w:t>Pay sahipleriyle kara iştirak eden diğer kişilere dağıtılması kararlaştırılmış olan kısımdan ödenmiş sermayenin %5’i oranında kâr payı düşüldükten sonra bulunan tutarın onda biri Türk Ticaret Kanunu’nun 519. maddesinin 2. fıkrası uyarınca ikinci tertip kanuni yedek akçe olarak ayrılır.</w:t>
            </w:r>
          </w:p>
          <w:p w14:paraId="71F9AD85" w14:textId="77777777" w:rsidR="00066B1B" w:rsidRPr="00B3263A" w:rsidRDefault="00066B1B" w:rsidP="00160DFE">
            <w:pPr>
              <w:spacing w:line="300" w:lineRule="auto"/>
              <w:jc w:val="both"/>
              <w:rPr>
                <w:rFonts w:ascii="Arial" w:hAnsi="Arial" w:cs="Arial"/>
                <w:sz w:val="18"/>
                <w:szCs w:val="18"/>
                <w:lang w:val="tr-TR"/>
              </w:rPr>
            </w:pPr>
          </w:p>
          <w:p w14:paraId="1282BA56" w14:textId="77777777" w:rsidR="00066B1B" w:rsidRPr="00B3263A" w:rsidRDefault="00066B1B" w:rsidP="00066B1B">
            <w:pPr>
              <w:pStyle w:val="ListeParagraf"/>
              <w:numPr>
                <w:ilvl w:val="0"/>
                <w:numId w:val="12"/>
              </w:numPr>
              <w:spacing w:line="300" w:lineRule="auto"/>
              <w:contextualSpacing/>
              <w:jc w:val="both"/>
              <w:rPr>
                <w:rFonts w:ascii="Arial" w:hAnsi="Arial" w:cs="Arial"/>
                <w:sz w:val="18"/>
                <w:szCs w:val="18"/>
                <w:lang w:val="tr-TR"/>
              </w:rPr>
            </w:pPr>
            <w:r w:rsidRPr="00B3263A">
              <w:rPr>
                <w:rFonts w:ascii="Arial" w:hAnsi="Arial" w:cs="Arial"/>
                <w:sz w:val="18"/>
                <w:szCs w:val="18"/>
                <w:lang w:val="tr-TR"/>
              </w:rPr>
              <w:t xml:space="preserve">Yasa hükmü ile ayrılması gereken yedek akçeler ile esas sözleşmede pay sahipleri için belirlenen birinci temettü nakden ve/veya hisse senedi biçiminde dağıtılmadıkça başka yedek akçe ayrılmasına, ertesi yıla kar aktarılmasına ve temettü dağıtımında imtiyazlı pay sahiplerine, </w:t>
            </w:r>
            <w:r w:rsidRPr="00B3263A">
              <w:rPr>
                <w:rFonts w:ascii="Arial" w:hAnsi="Arial" w:cs="Arial"/>
                <w:sz w:val="18"/>
                <w:szCs w:val="18"/>
                <w:lang w:val="tr-TR"/>
              </w:rPr>
              <w:lastRenderedPageBreak/>
              <w:t>katılma, kurucu ve adi intifa senedi sahiplerine, Bağımsız Yönetim Kurulu Üyeleri dışındaki yönetim kurulu üyeleri ile memur, müstahdem ve işçilere, çeşitli amaçlarla kurulmuş olan vakıflara ve bu gibi kişi ve/veya kurumlara kâr payı dağıtılmasına karar verilemez.</w:t>
            </w:r>
          </w:p>
          <w:p w14:paraId="3C3321D3" w14:textId="77777777" w:rsidR="00066B1B" w:rsidRPr="00B3263A" w:rsidRDefault="00066B1B" w:rsidP="00160DFE">
            <w:pPr>
              <w:spacing w:line="300" w:lineRule="auto"/>
              <w:jc w:val="both"/>
              <w:rPr>
                <w:rFonts w:ascii="Arial" w:hAnsi="Arial" w:cs="Arial"/>
                <w:sz w:val="18"/>
                <w:szCs w:val="18"/>
                <w:lang w:val="tr-TR"/>
              </w:rPr>
            </w:pPr>
          </w:p>
          <w:p w14:paraId="10A5786B"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 xml:space="preserve">Dağıtılmasına karar verilen karın dağıtım şekli ve zamanı, yönetim kurulunun bu konudaki teklifi üzerine genel kurulca kararlaştırılır. Ancak dönem sonu </w:t>
            </w:r>
            <w:proofErr w:type="gramStart"/>
            <w:r w:rsidRPr="00B3263A">
              <w:rPr>
                <w:rFonts w:ascii="Arial" w:hAnsi="Arial" w:cs="Arial"/>
                <w:sz w:val="18"/>
                <w:szCs w:val="18"/>
                <w:lang w:val="tr-TR"/>
              </w:rPr>
              <w:t>kar</w:t>
            </w:r>
            <w:proofErr w:type="gramEnd"/>
            <w:r w:rsidRPr="00B3263A">
              <w:rPr>
                <w:rFonts w:ascii="Arial" w:hAnsi="Arial" w:cs="Arial"/>
                <w:sz w:val="18"/>
                <w:szCs w:val="18"/>
                <w:lang w:val="tr-TR"/>
              </w:rPr>
              <w:t xml:space="preserve"> payının dağıtılma süresi Sermaye Piyasası Kurulu’nun tebliğlerinde belirtilen süreyi aşamaz.</w:t>
            </w:r>
          </w:p>
          <w:p w14:paraId="37094F67" w14:textId="77777777" w:rsidR="00066B1B" w:rsidRPr="00B3263A" w:rsidRDefault="00066B1B" w:rsidP="00160DFE">
            <w:pPr>
              <w:spacing w:line="300" w:lineRule="auto"/>
              <w:jc w:val="both"/>
              <w:rPr>
                <w:rFonts w:ascii="Arial" w:hAnsi="Arial" w:cs="Arial"/>
                <w:sz w:val="18"/>
                <w:szCs w:val="18"/>
                <w:lang w:val="tr-TR"/>
              </w:rPr>
            </w:pPr>
          </w:p>
          <w:p w14:paraId="7B37F489" w14:textId="77777777" w:rsidR="00066B1B" w:rsidRPr="00B3263A" w:rsidRDefault="00066B1B" w:rsidP="00160DFE">
            <w:pPr>
              <w:spacing w:line="300" w:lineRule="auto"/>
              <w:jc w:val="both"/>
              <w:rPr>
                <w:rFonts w:ascii="Arial" w:hAnsi="Arial" w:cs="Arial"/>
                <w:sz w:val="18"/>
                <w:szCs w:val="18"/>
                <w:lang w:val="tr-TR"/>
              </w:rPr>
            </w:pPr>
            <w:r w:rsidRPr="00B3263A">
              <w:rPr>
                <w:rFonts w:ascii="Arial" w:hAnsi="Arial" w:cs="Arial"/>
                <w:sz w:val="18"/>
                <w:szCs w:val="18"/>
                <w:lang w:val="tr-TR"/>
              </w:rPr>
              <w:t>Paylara ilişkin temettü, hesap dönemi sonu itibarıyla mevcut payların tümüne, bunların ihraç ve iktisap tarihleri dikkate alınmaksızın eşit olarak dağıtılır.</w:t>
            </w:r>
          </w:p>
          <w:p w14:paraId="2CAD2EF8" w14:textId="77777777" w:rsidR="00066B1B" w:rsidRPr="00B3263A" w:rsidRDefault="00066B1B" w:rsidP="00160DFE">
            <w:pPr>
              <w:pStyle w:val="Default"/>
              <w:widowControl w:val="0"/>
              <w:spacing w:line="276" w:lineRule="auto"/>
              <w:jc w:val="both"/>
              <w:rPr>
                <w:rFonts w:ascii="Arial" w:hAnsi="Arial"/>
                <w:b/>
                <w:bCs/>
                <w:sz w:val="18"/>
                <w:szCs w:val="18"/>
              </w:rPr>
            </w:pPr>
          </w:p>
        </w:tc>
      </w:tr>
    </w:tbl>
    <w:p w14:paraId="2A0D53E0" w14:textId="77777777" w:rsidR="00066B1B" w:rsidRPr="002D2986" w:rsidRDefault="00066B1B" w:rsidP="00066B1B">
      <w:pPr>
        <w:spacing w:line="276" w:lineRule="auto"/>
        <w:jc w:val="center"/>
        <w:rPr>
          <w:rFonts w:ascii="Arial" w:hAnsi="Arial" w:cs="Arial"/>
          <w:b/>
          <w:bCs/>
          <w:sz w:val="18"/>
          <w:szCs w:val="18"/>
          <w:lang w:val="tr-TR"/>
        </w:rPr>
      </w:pPr>
    </w:p>
    <w:p w14:paraId="5C579177" w14:textId="77777777" w:rsidR="00066B1B" w:rsidRDefault="00066B1B" w:rsidP="00066B1B">
      <w:pPr>
        <w:spacing w:after="160" w:line="259" w:lineRule="auto"/>
        <w:rPr>
          <w:rFonts w:ascii="Arial" w:hAnsi="Arial" w:cs="Arial"/>
          <w:sz w:val="18"/>
          <w:szCs w:val="18"/>
          <w:lang w:val="tr-TR"/>
        </w:rPr>
      </w:pPr>
      <w:r>
        <w:rPr>
          <w:rFonts w:ascii="Arial" w:hAnsi="Arial" w:cs="Arial"/>
          <w:sz w:val="18"/>
          <w:szCs w:val="18"/>
          <w:lang w:val="tr-TR"/>
        </w:rPr>
        <w:br w:type="page"/>
      </w:r>
    </w:p>
    <w:p w14:paraId="2BE81C21" w14:textId="68E582B6" w:rsidR="00304F24" w:rsidRPr="00CD401A" w:rsidRDefault="00304F24" w:rsidP="00304F24">
      <w:pPr>
        <w:spacing w:line="276" w:lineRule="auto"/>
        <w:jc w:val="center"/>
        <w:rPr>
          <w:rFonts w:ascii="Arial" w:hAnsi="Arial" w:cs="Arial"/>
          <w:b/>
          <w:bCs/>
          <w:sz w:val="18"/>
          <w:szCs w:val="18"/>
          <w:lang w:val="tr-TR"/>
        </w:rPr>
      </w:pPr>
      <w:r w:rsidRPr="00CD401A">
        <w:rPr>
          <w:rFonts w:ascii="Arial" w:hAnsi="Arial" w:cs="Arial"/>
          <w:b/>
          <w:bCs/>
          <w:sz w:val="18"/>
          <w:szCs w:val="18"/>
          <w:lang w:val="tr-TR"/>
        </w:rPr>
        <w:lastRenderedPageBreak/>
        <w:t>EK 2</w:t>
      </w:r>
      <w:r>
        <w:rPr>
          <w:rFonts w:ascii="Arial" w:hAnsi="Arial" w:cs="Arial"/>
          <w:b/>
          <w:bCs/>
          <w:sz w:val="18"/>
          <w:szCs w:val="18"/>
          <w:lang w:val="tr-TR"/>
        </w:rPr>
        <w:t xml:space="preserve">: </w:t>
      </w:r>
      <w:r w:rsidRPr="00CD401A">
        <w:rPr>
          <w:rFonts w:ascii="Arial" w:hAnsi="Arial" w:cs="Arial"/>
          <w:b/>
          <w:bCs/>
          <w:sz w:val="18"/>
          <w:szCs w:val="18"/>
          <w:lang w:val="tr-TR"/>
        </w:rPr>
        <w:t>KAR DAĞITIM POLİTİKASI</w:t>
      </w:r>
    </w:p>
    <w:p w14:paraId="028BF462" w14:textId="77777777" w:rsidR="00304F24" w:rsidRPr="00CD401A" w:rsidRDefault="00304F24" w:rsidP="00304F24">
      <w:pPr>
        <w:spacing w:line="276" w:lineRule="auto"/>
        <w:jc w:val="both"/>
        <w:rPr>
          <w:rFonts w:ascii="Arial" w:hAnsi="Arial" w:cs="Arial"/>
          <w:sz w:val="18"/>
          <w:szCs w:val="18"/>
          <w:lang w:val="tr-TR"/>
        </w:rPr>
      </w:pPr>
    </w:p>
    <w:p w14:paraId="4E2B17A3" w14:textId="77777777" w:rsidR="00304F24" w:rsidRPr="00CD401A" w:rsidRDefault="00304F24" w:rsidP="00304F24">
      <w:pPr>
        <w:pStyle w:val="ListeParagraf"/>
        <w:numPr>
          <w:ilvl w:val="0"/>
          <w:numId w:val="16"/>
        </w:numPr>
        <w:spacing w:line="276" w:lineRule="auto"/>
        <w:jc w:val="both"/>
        <w:rPr>
          <w:rFonts w:ascii="Arial" w:hAnsi="Arial" w:cs="Arial"/>
          <w:b/>
          <w:bCs/>
          <w:sz w:val="18"/>
          <w:szCs w:val="18"/>
          <w:lang w:val="tr-TR"/>
        </w:rPr>
      </w:pPr>
      <w:r w:rsidRPr="00CD401A">
        <w:rPr>
          <w:rFonts w:ascii="Arial" w:hAnsi="Arial" w:cs="Arial"/>
          <w:b/>
          <w:bCs/>
          <w:sz w:val="18"/>
          <w:szCs w:val="18"/>
          <w:lang w:val="tr-TR"/>
        </w:rPr>
        <w:t>AMAÇ</w:t>
      </w:r>
    </w:p>
    <w:p w14:paraId="66369F5B" w14:textId="77777777" w:rsidR="00304F24" w:rsidRPr="00CD401A" w:rsidRDefault="00304F24" w:rsidP="00304F24">
      <w:pPr>
        <w:pStyle w:val="ListeParagraf"/>
        <w:spacing w:line="276" w:lineRule="auto"/>
        <w:ind w:left="360"/>
        <w:jc w:val="both"/>
        <w:rPr>
          <w:rFonts w:ascii="Arial" w:hAnsi="Arial" w:cs="Arial"/>
          <w:b/>
          <w:bCs/>
          <w:sz w:val="18"/>
          <w:szCs w:val="18"/>
          <w:lang w:val="tr-TR"/>
        </w:rPr>
      </w:pPr>
    </w:p>
    <w:p w14:paraId="588C606A"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İşbu Kâr Dağıtım Politikası, Banvit Bandırma Vitaminli Yem Sanayi Anonim Şirketi’nin, (“</w:t>
      </w:r>
      <w:r w:rsidRPr="00CD401A">
        <w:rPr>
          <w:rFonts w:ascii="Arial" w:hAnsi="Arial" w:cs="Arial"/>
          <w:b/>
          <w:bCs/>
          <w:sz w:val="18"/>
          <w:szCs w:val="18"/>
          <w:lang w:val="tr-TR"/>
        </w:rPr>
        <w:t>Banvit</w:t>
      </w:r>
      <w:r w:rsidRPr="00CD401A">
        <w:rPr>
          <w:rFonts w:ascii="Arial" w:hAnsi="Arial" w:cs="Arial"/>
          <w:sz w:val="18"/>
          <w:szCs w:val="18"/>
          <w:lang w:val="tr-TR"/>
        </w:rPr>
        <w:t>” veya “</w:t>
      </w:r>
      <w:r w:rsidRPr="00CD401A">
        <w:rPr>
          <w:rFonts w:ascii="Arial" w:hAnsi="Arial" w:cs="Arial"/>
          <w:b/>
          <w:bCs/>
          <w:sz w:val="18"/>
          <w:szCs w:val="18"/>
          <w:lang w:val="tr-TR"/>
        </w:rPr>
        <w:t>Şirket</w:t>
      </w:r>
      <w:r w:rsidRPr="00CD401A">
        <w:rPr>
          <w:rFonts w:ascii="Arial" w:hAnsi="Arial" w:cs="Arial"/>
          <w:sz w:val="18"/>
          <w:szCs w:val="18"/>
          <w:lang w:val="tr-TR"/>
        </w:rPr>
        <w:t>”) kurumsal yönetim ilkelerine uygun olarak pay sahipleri ve Şirket menfaatleri arasında dengeli ve tutarlı bir politika izleyerek Türk Ticaret Kanunu, Sermaye Piyasası Kanunu ve ilgili diğer mevzuat çerçevesinde pay sahiplerine yapacağı kâr dağıtımına ilişkin kriterleri düzenler.</w:t>
      </w:r>
    </w:p>
    <w:p w14:paraId="05190B03" w14:textId="77777777" w:rsidR="00304F24" w:rsidRPr="00CD401A" w:rsidRDefault="00304F24" w:rsidP="00304F24">
      <w:pPr>
        <w:spacing w:line="276" w:lineRule="auto"/>
        <w:jc w:val="both"/>
        <w:rPr>
          <w:rFonts w:ascii="Arial" w:hAnsi="Arial" w:cs="Arial"/>
          <w:sz w:val="18"/>
          <w:szCs w:val="18"/>
          <w:lang w:val="tr-TR"/>
        </w:rPr>
      </w:pPr>
    </w:p>
    <w:p w14:paraId="2CC82318" w14:textId="77777777" w:rsidR="00304F24" w:rsidRPr="00CD401A" w:rsidRDefault="00304F24" w:rsidP="00304F24">
      <w:pPr>
        <w:pStyle w:val="ListeParagraf"/>
        <w:numPr>
          <w:ilvl w:val="0"/>
          <w:numId w:val="16"/>
        </w:numPr>
        <w:spacing w:line="276" w:lineRule="auto"/>
        <w:rPr>
          <w:rFonts w:ascii="Arial" w:hAnsi="Arial" w:cs="Arial"/>
          <w:b/>
          <w:bCs/>
          <w:sz w:val="18"/>
          <w:szCs w:val="18"/>
          <w:lang w:val="tr-TR"/>
        </w:rPr>
      </w:pPr>
      <w:r w:rsidRPr="00CD401A">
        <w:rPr>
          <w:rFonts w:ascii="Arial" w:hAnsi="Arial" w:cs="Arial"/>
          <w:b/>
          <w:bCs/>
          <w:sz w:val="18"/>
          <w:szCs w:val="18"/>
          <w:lang w:val="tr-TR"/>
        </w:rPr>
        <w:t>UYGULANABİLİRLİK</w:t>
      </w:r>
    </w:p>
    <w:p w14:paraId="14F7219E" w14:textId="77777777" w:rsidR="00304F24" w:rsidRPr="00CD401A" w:rsidRDefault="00304F24" w:rsidP="00304F24">
      <w:pPr>
        <w:pStyle w:val="ListeParagraf"/>
        <w:spacing w:line="276" w:lineRule="auto"/>
        <w:ind w:left="360"/>
        <w:rPr>
          <w:rFonts w:ascii="Arial" w:hAnsi="Arial" w:cs="Arial"/>
          <w:b/>
          <w:bCs/>
          <w:sz w:val="18"/>
          <w:szCs w:val="18"/>
          <w:lang w:val="tr-TR"/>
        </w:rPr>
      </w:pPr>
    </w:p>
    <w:p w14:paraId="67D17254"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İşbu Kâr Dağıtım Politikası Banvit’e uygulanır.</w:t>
      </w:r>
    </w:p>
    <w:p w14:paraId="691BE8BD" w14:textId="77777777" w:rsidR="00304F24" w:rsidRPr="00CD401A" w:rsidRDefault="00304F24" w:rsidP="00304F24">
      <w:pPr>
        <w:spacing w:line="276" w:lineRule="auto"/>
        <w:jc w:val="both"/>
        <w:rPr>
          <w:rFonts w:ascii="Arial" w:hAnsi="Arial" w:cs="Arial"/>
          <w:sz w:val="18"/>
          <w:szCs w:val="18"/>
          <w:lang w:val="tr-TR"/>
        </w:rPr>
      </w:pPr>
    </w:p>
    <w:p w14:paraId="6EBC8DE6" w14:textId="77777777" w:rsidR="00304F24" w:rsidRPr="00CD401A" w:rsidRDefault="00304F24" w:rsidP="00304F24">
      <w:pPr>
        <w:pStyle w:val="ListeParagraf"/>
        <w:numPr>
          <w:ilvl w:val="0"/>
          <w:numId w:val="16"/>
        </w:numPr>
        <w:spacing w:line="276" w:lineRule="auto"/>
        <w:rPr>
          <w:rFonts w:ascii="Arial" w:hAnsi="Arial" w:cs="Arial"/>
          <w:b/>
          <w:bCs/>
          <w:sz w:val="18"/>
          <w:szCs w:val="18"/>
          <w:lang w:val="tr-TR"/>
        </w:rPr>
      </w:pPr>
      <w:r w:rsidRPr="00CD401A">
        <w:rPr>
          <w:rFonts w:ascii="Arial" w:hAnsi="Arial" w:cs="Arial"/>
          <w:b/>
          <w:bCs/>
          <w:sz w:val="18"/>
          <w:szCs w:val="18"/>
          <w:lang w:val="tr-TR"/>
        </w:rPr>
        <w:t>DAYANAK BELGELER</w:t>
      </w:r>
    </w:p>
    <w:p w14:paraId="529C9854" w14:textId="77777777" w:rsidR="00304F24" w:rsidRPr="00CD401A" w:rsidRDefault="00304F24" w:rsidP="00304F24">
      <w:pPr>
        <w:pStyle w:val="ListeParagraf"/>
        <w:spacing w:line="276" w:lineRule="auto"/>
        <w:ind w:left="360"/>
        <w:rPr>
          <w:rFonts w:ascii="Arial" w:hAnsi="Arial" w:cs="Arial"/>
          <w:b/>
          <w:bCs/>
          <w:sz w:val="18"/>
          <w:szCs w:val="18"/>
          <w:lang w:val="tr-TR"/>
        </w:rPr>
      </w:pPr>
    </w:p>
    <w:p w14:paraId="5C8CBE62" w14:textId="77777777" w:rsidR="00304F24" w:rsidRPr="00CD401A" w:rsidRDefault="00304F24" w:rsidP="00304F24">
      <w:pPr>
        <w:pStyle w:val="ListeParagraf"/>
        <w:numPr>
          <w:ilvl w:val="0"/>
          <w:numId w:val="17"/>
        </w:numPr>
        <w:spacing w:line="276" w:lineRule="auto"/>
        <w:rPr>
          <w:rFonts w:ascii="Arial" w:hAnsi="Arial" w:cs="Arial"/>
          <w:sz w:val="18"/>
          <w:szCs w:val="18"/>
          <w:lang w:val="tr-TR"/>
        </w:rPr>
      </w:pPr>
      <w:r w:rsidRPr="00CD401A">
        <w:rPr>
          <w:rFonts w:ascii="Arial" w:hAnsi="Arial" w:cs="Arial"/>
          <w:sz w:val="18"/>
          <w:szCs w:val="18"/>
          <w:lang w:val="tr-TR"/>
        </w:rPr>
        <w:t>6102 sayılı Türk Ticaret Kanunu</w:t>
      </w:r>
    </w:p>
    <w:p w14:paraId="1E7096B6" w14:textId="77777777" w:rsidR="00304F24" w:rsidRPr="00CD401A" w:rsidRDefault="00304F24" w:rsidP="00304F24">
      <w:pPr>
        <w:pStyle w:val="ListeParagraf"/>
        <w:spacing w:line="276" w:lineRule="auto"/>
        <w:rPr>
          <w:rFonts w:ascii="Arial" w:hAnsi="Arial" w:cs="Arial"/>
          <w:sz w:val="18"/>
          <w:szCs w:val="18"/>
          <w:lang w:val="tr-TR"/>
        </w:rPr>
      </w:pPr>
    </w:p>
    <w:p w14:paraId="6052872D" w14:textId="77777777" w:rsidR="00304F24" w:rsidRPr="00CD401A" w:rsidRDefault="00304F24" w:rsidP="00304F24">
      <w:pPr>
        <w:pStyle w:val="ListeParagraf"/>
        <w:numPr>
          <w:ilvl w:val="0"/>
          <w:numId w:val="17"/>
        </w:numPr>
        <w:spacing w:line="276" w:lineRule="auto"/>
        <w:rPr>
          <w:rFonts w:ascii="Arial" w:hAnsi="Arial" w:cs="Arial"/>
          <w:sz w:val="18"/>
          <w:szCs w:val="18"/>
          <w:lang w:val="tr-TR"/>
        </w:rPr>
      </w:pPr>
      <w:r w:rsidRPr="00CD401A">
        <w:rPr>
          <w:rFonts w:ascii="Arial" w:hAnsi="Arial" w:cs="Arial"/>
          <w:sz w:val="18"/>
          <w:szCs w:val="18"/>
          <w:lang w:val="tr-TR"/>
        </w:rPr>
        <w:t>6362 sayılı Sermaye Piyasası Kanunu</w:t>
      </w:r>
    </w:p>
    <w:p w14:paraId="5918B8FD" w14:textId="77777777" w:rsidR="00304F24" w:rsidRPr="00CD401A" w:rsidRDefault="00304F24" w:rsidP="00304F24">
      <w:pPr>
        <w:pStyle w:val="ListeParagraf"/>
        <w:spacing w:line="276" w:lineRule="auto"/>
        <w:rPr>
          <w:rFonts w:ascii="Arial" w:hAnsi="Arial" w:cs="Arial"/>
          <w:sz w:val="18"/>
          <w:szCs w:val="18"/>
          <w:lang w:val="tr-TR"/>
        </w:rPr>
      </w:pPr>
    </w:p>
    <w:p w14:paraId="247DB47A" w14:textId="77777777" w:rsidR="00304F24" w:rsidRPr="00CD401A" w:rsidRDefault="00304F24" w:rsidP="00304F24">
      <w:pPr>
        <w:pStyle w:val="ListeParagraf"/>
        <w:numPr>
          <w:ilvl w:val="0"/>
          <w:numId w:val="17"/>
        </w:numPr>
        <w:spacing w:line="276" w:lineRule="auto"/>
        <w:contextualSpacing/>
        <w:rPr>
          <w:rFonts w:ascii="Arial" w:hAnsi="Arial" w:cs="Arial"/>
          <w:sz w:val="18"/>
          <w:szCs w:val="18"/>
          <w:lang w:val="tr-TR"/>
        </w:rPr>
      </w:pPr>
      <w:r w:rsidRPr="00CD401A">
        <w:rPr>
          <w:rFonts w:ascii="Arial" w:hAnsi="Arial" w:cs="Arial"/>
          <w:sz w:val="18"/>
          <w:szCs w:val="18"/>
          <w:lang w:val="tr-TR"/>
        </w:rPr>
        <w:t>Kâr Payı Tebliği (II-19.1)</w:t>
      </w:r>
    </w:p>
    <w:p w14:paraId="05817BC0" w14:textId="77777777" w:rsidR="00304F24" w:rsidRPr="00CD401A" w:rsidRDefault="00304F24" w:rsidP="00304F24">
      <w:pPr>
        <w:pStyle w:val="ListeParagraf"/>
        <w:spacing w:line="276" w:lineRule="auto"/>
        <w:rPr>
          <w:rFonts w:ascii="Arial" w:hAnsi="Arial" w:cs="Arial"/>
          <w:sz w:val="18"/>
          <w:szCs w:val="18"/>
          <w:lang w:val="tr-TR"/>
        </w:rPr>
      </w:pPr>
    </w:p>
    <w:p w14:paraId="5375168B" w14:textId="77777777" w:rsidR="00304F24" w:rsidRPr="00CD401A" w:rsidRDefault="00304F24" w:rsidP="00304F24">
      <w:pPr>
        <w:pStyle w:val="ListeParagraf"/>
        <w:numPr>
          <w:ilvl w:val="0"/>
          <w:numId w:val="17"/>
        </w:numPr>
        <w:spacing w:line="276" w:lineRule="auto"/>
        <w:rPr>
          <w:rFonts w:ascii="Arial" w:hAnsi="Arial" w:cs="Arial"/>
          <w:sz w:val="18"/>
          <w:szCs w:val="18"/>
          <w:lang w:val="tr-TR"/>
        </w:rPr>
      </w:pPr>
      <w:r w:rsidRPr="00CD401A">
        <w:rPr>
          <w:rFonts w:ascii="Arial" w:hAnsi="Arial" w:cs="Arial"/>
          <w:sz w:val="18"/>
          <w:szCs w:val="18"/>
          <w:lang w:val="tr-TR"/>
        </w:rPr>
        <w:t>Sermaye Piyasası Kurulu Kâr Payı Rehberi</w:t>
      </w:r>
    </w:p>
    <w:p w14:paraId="4DEEA943" w14:textId="77777777" w:rsidR="00304F24" w:rsidRPr="00CD401A" w:rsidRDefault="00304F24" w:rsidP="00304F24">
      <w:pPr>
        <w:spacing w:line="276" w:lineRule="auto"/>
        <w:rPr>
          <w:rFonts w:ascii="Arial" w:hAnsi="Arial" w:cs="Arial"/>
          <w:b/>
          <w:bCs/>
          <w:sz w:val="18"/>
          <w:szCs w:val="18"/>
          <w:lang w:val="tr-TR"/>
        </w:rPr>
      </w:pPr>
    </w:p>
    <w:p w14:paraId="57E05637" w14:textId="77777777" w:rsidR="00304F24" w:rsidRPr="00CD401A" w:rsidRDefault="00304F24" w:rsidP="00304F24">
      <w:pPr>
        <w:pStyle w:val="ListeParagraf"/>
        <w:numPr>
          <w:ilvl w:val="0"/>
          <w:numId w:val="16"/>
        </w:numPr>
        <w:spacing w:line="276" w:lineRule="auto"/>
        <w:rPr>
          <w:rFonts w:ascii="Arial" w:hAnsi="Arial" w:cs="Arial"/>
          <w:b/>
          <w:bCs/>
          <w:sz w:val="18"/>
          <w:szCs w:val="18"/>
          <w:lang w:val="tr-TR"/>
        </w:rPr>
      </w:pPr>
      <w:r w:rsidRPr="00CD401A">
        <w:rPr>
          <w:rFonts w:ascii="Arial" w:hAnsi="Arial" w:cs="Arial"/>
          <w:b/>
          <w:bCs/>
          <w:sz w:val="18"/>
          <w:szCs w:val="18"/>
          <w:lang w:val="tr-TR"/>
        </w:rPr>
        <w:t>KÂR DAĞITIMINA İLİŞKİN KURALLAR</w:t>
      </w:r>
    </w:p>
    <w:p w14:paraId="5E22F0F7" w14:textId="77777777" w:rsidR="00304F24" w:rsidRPr="00CD401A" w:rsidRDefault="00304F24" w:rsidP="00304F24">
      <w:pPr>
        <w:spacing w:line="276" w:lineRule="auto"/>
        <w:rPr>
          <w:rFonts w:ascii="Arial" w:hAnsi="Arial" w:cs="Arial"/>
          <w:b/>
          <w:bCs/>
          <w:sz w:val="18"/>
          <w:szCs w:val="18"/>
          <w:lang w:val="tr-TR"/>
        </w:rPr>
      </w:pPr>
    </w:p>
    <w:p w14:paraId="7D831CC7"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İş burada yer alan kurallar Şirket’in pay sahiplerine ve kâra katılan diğer kişiler için yapacağı kâr dağıtımına ilişkin ana hususları düzenler.</w:t>
      </w:r>
    </w:p>
    <w:p w14:paraId="0E82F664" w14:textId="77777777" w:rsidR="00304F24" w:rsidRPr="00CD401A" w:rsidRDefault="00304F24" w:rsidP="00304F24">
      <w:pPr>
        <w:spacing w:line="276" w:lineRule="auto"/>
        <w:jc w:val="both"/>
        <w:rPr>
          <w:rFonts w:ascii="Arial" w:hAnsi="Arial" w:cs="Arial"/>
          <w:sz w:val="18"/>
          <w:szCs w:val="18"/>
          <w:lang w:val="tr-TR"/>
        </w:rPr>
      </w:pPr>
    </w:p>
    <w:p w14:paraId="5133087C"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Banvit, ana sözleşmenin 23. maddesinde yer alan “Karın Tespiti ve Dağıtımı” kenar başlıklı hüküm ve Türk Ticaret Kanunu, Sermaye Piyasası kanunu ve ilgili diğer mevzuat hükümleri çerçevesinde kar dağıtımı yapmaktadır. Bu minvalde Banvit ana sözleşmesinin 23. maddesi uyarınca kar dağıtımı aşağıdaki şekilde yapılmaktadır:</w:t>
      </w:r>
    </w:p>
    <w:p w14:paraId="2DD952B1" w14:textId="77777777" w:rsidR="00304F24" w:rsidRPr="00CD401A" w:rsidRDefault="00304F24" w:rsidP="00304F24">
      <w:pPr>
        <w:spacing w:line="276" w:lineRule="auto"/>
        <w:jc w:val="both"/>
        <w:rPr>
          <w:rFonts w:ascii="Arial" w:hAnsi="Arial" w:cs="Arial"/>
          <w:sz w:val="18"/>
          <w:szCs w:val="18"/>
          <w:lang w:val="tr-TR"/>
        </w:rPr>
      </w:pPr>
    </w:p>
    <w:p w14:paraId="05461B62"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 xml:space="preserve">“Türk Ticaret Kanunu’na uyularak, şirketin hesap dönemi sonunda tespit edilen gelirlerden, Şirketin genel giderleri ile muhtelif amortisman gibi Şirketçe ödenmesi veya ayrılması zorunlu olan miktarlar ile Şirket tüzel kişiliği tarafından ödenmesi zorunlu vergiler düşüldükten sonra geriye kalan ve yıllık bilançoda görülen safi (net) kar, varsa geçmiş yıl zararlarının düşülmesinden sonra, sırasıyla aşağıda gösterilen şekilde tevzi olunur: </w:t>
      </w:r>
    </w:p>
    <w:p w14:paraId="6D95323A" w14:textId="77777777" w:rsidR="00304F24" w:rsidRPr="00CD401A" w:rsidRDefault="00304F24" w:rsidP="00304F24">
      <w:pPr>
        <w:spacing w:line="276" w:lineRule="auto"/>
        <w:jc w:val="both"/>
        <w:rPr>
          <w:rFonts w:ascii="Arial" w:hAnsi="Arial" w:cs="Arial"/>
          <w:sz w:val="18"/>
          <w:szCs w:val="18"/>
          <w:lang w:val="tr-TR"/>
        </w:rPr>
      </w:pPr>
    </w:p>
    <w:p w14:paraId="0FB4BAAF" w14:textId="77777777" w:rsidR="00304F24" w:rsidRPr="00CD401A" w:rsidRDefault="00304F24" w:rsidP="00304F24">
      <w:pPr>
        <w:spacing w:line="276" w:lineRule="auto"/>
        <w:jc w:val="both"/>
        <w:rPr>
          <w:rFonts w:ascii="Arial" w:hAnsi="Arial" w:cs="Arial"/>
          <w:sz w:val="18"/>
          <w:szCs w:val="18"/>
          <w:u w:val="single"/>
          <w:lang w:val="tr-TR"/>
        </w:rPr>
      </w:pPr>
      <w:r w:rsidRPr="00CD401A">
        <w:rPr>
          <w:rFonts w:ascii="Arial" w:hAnsi="Arial" w:cs="Arial"/>
          <w:sz w:val="18"/>
          <w:szCs w:val="18"/>
          <w:u w:val="single"/>
          <w:lang w:val="tr-TR"/>
        </w:rPr>
        <w:t>Birinci Tertip Kanuni Yedek Akçe</w:t>
      </w:r>
    </w:p>
    <w:p w14:paraId="236A765C" w14:textId="77777777" w:rsidR="00304F24" w:rsidRPr="00CD401A" w:rsidRDefault="00304F24" w:rsidP="00304F24">
      <w:pPr>
        <w:spacing w:line="276" w:lineRule="auto"/>
        <w:jc w:val="both"/>
        <w:rPr>
          <w:rFonts w:ascii="Arial" w:hAnsi="Arial" w:cs="Arial"/>
          <w:sz w:val="18"/>
          <w:szCs w:val="18"/>
          <w:u w:val="single"/>
          <w:lang w:val="tr-TR"/>
        </w:rPr>
      </w:pPr>
    </w:p>
    <w:p w14:paraId="464B7665" w14:textId="77777777" w:rsidR="00304F24" w:rsidRPr="00CD401A" w:rsidRDefault="00304F24" w:rsidP="00304F24">
      <w:pPr>
        <w:pStyle w:val="ListeParagraf"/>
        <w:numPr>
          <w:ilvl w:val="0"/>
          <w:numId w:val="18"/>
        </w:numPr>
        <w:spacing w:line="276" w:lineRule="auto"/>
        <w:contextualSpacing/>
        <w:jc w:val="both"/>
        <w:rPr>
          <w:rFonts w:ascii="Arial" w:hAnsi="Arial" w:cs="Arial"/>
          <w:sz w:val="18"/>
          <w:szCs w:val="18"/>
          <w:lang w:val="tr-TR"/>
        </w:rPr>
      </w:pPr>
      <w:r w:rsidRPr="00CD401A">
        <w:rPr>
          <w:rFonts w:ascii="Arial" w:hAnsi="Arial" w:cs="Arial"/>
          <w:sz w:val="18"/>
          <w:szCs w:val="18"/>
          <w:lang w:val="tr-TR"/>
        </w:rPr>
        <w:t>%5’i kanuni yedek akçeye ayrılır.</w:t>
      </w:r>
    </w:p>
    <w:p w14:paraId="5809EBC3" w14:textId="77777777" w:rsidR="00304F24" w:rsidRPr="00CD401A" w:rsidRDefault="00304F24" w:rsidP="00304F24">
      <w:pPr>
        <w:pStyle w:val="ListeParagraf"/>
        <w:spacing w:line="276" w:lineRule="auto"/>
        <w:ind w:left="405"/>
        <w:jc w:val="both"/>
        <w:rPr>
          <w:rFonts w:ascii="Arial" w:hAnsi="Arial" w:cs="Arial"/>
          <w:sz w:val="18"/>
          <w:szCs w:val="18"/>
          <w:lang w:val="tr-TR"/>
        </w:rPr>
      </w:pPr>
    </w:p>
    <w:p w14:paraId="0FA68756" w14:textId="77777777" w:rsidR="00304F24" w:rsidRPr="00CD401A" w:rsidRDefault="00304F24" w:rsidP="00304F24">
      <w:pPr>
        <w:spacing w:line="276" w:lineRule="auto"/>
        <w:jc w:val="both"/>
        <w:rPr>
          <w:rFonts w:ascii="Arial" w:hAnsi="Arial" w:cs="Arial"/>
          <w:sz w:val="18"/>
          <w:szCs w:val="18"/>
          <w:u w:val="single"/>
          <w:lang w:val="tr-TR"/>
        </w:rPr>
      </w:pPr>
      <w:r w:rsidRPr="00CD401A">
        <w:rPr>
          <w:rFonts w:ascii="Arial" w:hAnsi="Arial" w:cs="Arial"/>
          <w:sz w:val="18"/>
          <w:szCs w:val="18"/>
          <w:u w:val="single"/>
          <w:lang w:val="tr-TR"/>
        </w:rPr>
        <w:t>Birinci Temettü</w:t>
      </w:r>
    </w:p>
    <w:p w14:paraId="02A2AC83" w14:textId="77777777" w:rsidR="00304F24" w:rsidRPr="00CD401A" w:rsidRDefault="00304F24" w:rsidP="00304F24">
      <w:pPr>
        <w:spacing w:line="276" w:lineRule="auto"/>
        <w:jc w:val="both"/>
        <w:rPr>
          <w:rFonts w:ascii="Arial" w:hAnsi="Arial" w:cs="Arial"/>
          <w:sz w:val="18"/>
          <w:szCs w:val="18"/>
          <w:u w:val="single"/>
          <w:lang w:val="tr-TR"/>
        </w:rPr>
      </w:pPr>
      <w:r w:rsidRPr="00CD401A">
        <w:rPr>
          <w:rFonts w:ascii="Arial" w:hAnsi="Arial" w:cs="Arial"/>
          <w:sz w:val="18"/>
          <w:szCs w:val="18"/>
          <w:u w:val="single"/>
          <w:lang w:val="tr-TR"/>
        </w:rPr>
        <w:t xml:space="preserve"> </w:t>
      </w:r>
    </w:p>
    <w:p w14:paraId="35C0CEE5" w14:textId="77777777" w:rsidR="00304F24" w:rsidRPr="00CD401A" w:rsidRDefault="00304F24" w:rsidP="00304F24">
      <w:pPr>
        <w:pStyle w:val="ListeParagraf"/>
        <w:numPr>
          <w:ilvl w:val="0"/>
          <w:numId w:val="18"/>
        </w:numPr>
        <w:spacing w:line="276" w:lineRule="auto"/>
        <w:contextualSpacing/>
        <w:jc w:val="both"/>
        <w:rPr>
          <w:rFonts w:ascii="Arial" w:hAnsi="Arial" w:cs="Arial"/>
          <w:sz w:val="18"/>
          <w:szCs w:val="18"/>
          <w:lang w:val="tr-TR"/>
        </w:rPr>
      </w:pPr>
      <w:r w:rsidRPr="00CD401A">
        <w:rPr>
          <w:rFonts w:ascii="Arial" w:hAnsi="Arial" w:cs="Arial"/>
          <w:sz w:val="18"/>
          <w:szCs w:val="18"/>
          <w:lang w:val="tr-TR"/>
        </w:rPr>
        <w:t xml:space="preserve">Kalandan, varsa yıl içinde yapılan bağış tutarının ilavesi ile bulunacak meblağ üzerinden Sermaye Piyasası Kurulu’nca saptanan oran ve miktarda birinci temettü ayrılır. </w:t>
      </w:r>
    </w:p>
    <w:p w14:paraId="40CDEE9A" w14:textId="77777777" w:rsidR="00304F24" w:rsidRPr="00CD401A" w:rsidRDefault="00304F24" w:rsidP="00304F24">
      <w:pPr>
        <w:spacing w:line="276" w:lineRule="auto"/>
        <w:jc w:val="both"/>
        <w:rPr>
          <w:rFonts w:ascii="Arial" w:hAnsi="Arial" w:cs="Arial"/>
          <w:sz w:val="18"/>
          <w:szCs w:val="18"/>
          <w:lang w:val="tr-TR"/>
        </w:rPr>
      </w:pPr>
    </w:p>
    <w:p w14:paraId="37475865" w14:textId="77777777" w:rsidR="00304F24" w:rsidRPr="00CD401A" w:rsidRDefault="00304F24" w:rsidP="00304F24">
      <w:pPr>
        <w:pStyle w:val="ListeParagraf"/>
        <w:numPr>
          <w:ilvl w:val="0"/>
          <w:numId w:val="18"/>
        </w:numPr>
        <w:spacing w:line="276" w:lineRule="auto"/>
        <w:contextualSpacing/>
        <w:jc w:val="both"/>
        <w:rPr>
          <w:rFonts w:ascii="Arial" w:hAnsi="Arial" w:cs="Arial"/>
          <w:sz w:val="18"/>
          <w:szCs w:val="18"/>
          <w:lang w:val="tr-TR"/>
        </w:rPr>
      </w:pPr>
      <w:r w:rsidRPr="00CD401A">
        <w:rPr>
          <w:rFonts w:ascii="Arial" w:hAnsi="Arial" w:cs="Arial"/>
          <w:sz w:val="18"/>
          <w:szCs w:val="18"/>
          <w:lang w:val="tr-TR"/>
        </w:rPr>
        <w:t xml:space="preserve">Yukarıda indirimler yapıldıktan sonra, Genel Kurul, </w:t>
      </w:r>
      <w:proofErr w:type="gramStart"/>
      <w:r>
        <w:rPr>
          <w:rFonts w:ascii="Arial" w:hAnsi="Arial" w:cs="Arial"/>
          <w:sz w:val="18"/>
          <w:szCs w:val="18"/>
          <w:lang w:val="tr-TR"/>
        </w:rPr>
        <w:t>kar</w:t>
      </w:r>
      <w:proofErr w:type="gramEnd"/>
      <w:r>
        <w:rPr>
          <w:rFonts w:ascii="Arial" w:hAnsi="Arial" w:cs="Arial"/>
          <w:sz w:val="18"/>
          <w:szCs w:val="18"/>
          <w:lang w:val="tr-TR"/>
        </w:rPr>
        <w:t xml:space="preserve"> payının, </w:t>
      </w:r>
      <w:r w:rsidRPr="00CD401A">
        <w:rPr>
          <w:rFonts w:ascii="Arial" w:hAnsi="Arial" w:cs="Arial"/>
          <w:sz w:val="18"/>
          <w:szCs w:val="18"/>
          <w:lang w:val="tr-TR"/>
        </w:rPr>
        <w:t>Bağımsız Yönetim Kurulu Üyeleri dışındaki Yönetim Kurulu Üyeleri ile, Genel Müdüre ve Sevk</w:t>
      </w:r>
      <w:r>
        <w:rPr>
          <w:rFonts w:ascii="Arial" w:hAnsi="Arial" w:cs="Arial"/>
          <w:sz w:val="18"/>
          <w:szCs w:val="18"/>
          <w:lang w:val="tr-TR"/>
        </w:rPr>
        <w:t>-</w:t>
      </w:r>
      <w:r w:rsidRPr="00CD401A">
        <w:rPr>
          <w:rFonts w:ascii="Arial" w:hAnsi="Arial" w:cs="Arial"/>
          <w:sz w:val="18"/>
          <w:szCs w:val="18"/>
          <w:lang w:val="tr-TR"/>
        </w:rPr>
        <w:t xml:space="preserve">İdare Personeline dağıtılmasına karar verme hakkına sahiptir. </w:t>
      </w:r>
    </w:p>
    <w:p w14:paraId="4716FB59" w14:textId="77777777" w:rsidR="00304F24" w:rsidRPr="00CD401A" w:rsidRDefault="00304F24" w:rsidP="00304F24">
      <w:pPr>
        <w:spacing w:line="276" w:lineRule="auto"/>
        <w:jc w:val="both"/>
        <w:rPr>
          <w:rFonts w:ascii="Arial" w:hAnsi="Arial" w:cs="Arial"/>
          <w:sz w:val="18"/>
          <w:szCs w:val="18"/>
          <w:lang w:val="tr-TR"/>
        </w:rPr>
      </w:pPr>
    </w:p>
    <w:p w14:paraId="57B56B4F" w14:textId="77777777" w:rsidR="00304F24" w:rsidRPr="00CD401A" w:rsidRDefault="00304F24" w:rsidP="00304F24">
      <w:pPr>
        <w:spacing w:line="276" w:lineRule="auto"/>
        <w:ind w:left="45"/>
        <w:jc w:val="both"/>
        <w:rPr>
          <w:rFonts w:ascii="Arial" w:hAnsi="Arial" w:cs="Arial"/>
          <w:sz w:val="18"/>
          <w:szCs w:val="18"/>
          <w:u w:val="single"/>
          <w:lang w:val="tr-TR"/>
        </w:rPr>
      </w:pPr>
      <w:r w:rsidRPr="00CD401A">
        <w:rPr>
          <w:rFonts w:ascii="Arial" w:hAnsi="Arial" w:cs="Arial"/>
          <w:sz w:val="18"/>
          <w:szCs w:val="18"/>
          <w:u w:val="single"/>
          <w:lang w:val="tr-TR"/>
        </w:rPr>
        <w:t xml:space="preserve">İkinci Temettü </w:t>
      </w:r>
    </w:p>
    <w:p w14:paraId="65E297B4" w14:textId="77777777" w:rsidR="00304F24" w:rsidRPr="00CD401A" w:rsidRDefault="00304F24" w:rsidP="00304F24">
      <w:pPr>
        <w:spacing w:line="276" w:lineRule="auto"/>
        <w:ind w:left="45"/>
        <w:jc w:val="both"/>
        <w:rPr>
          <w:rFonts w:ascii="Arial" w:hAnsi="Arial" w:cs="Arial"/>
          <w:sz w:val="18"/>
          <w:szCs w:val="18"/>
          <w:u w:val="single"/>
          <w:lang w:val="tr-TR"/>
        </w:rPr>
      </w:pPr>
    </w:p>
    <w:p w14:paraId="40E2C4B5" w14:textId="77777777" w:rsidR="00304F24" w:rsidRPr="00CD401A" w:rsidRDefault="00304F24" w:rsidP="00304F24">
      <w:pPr>
        <w:pStyle w:val="ListeParagraf"/>
        <w:numPr>
          <w:ilvl w:val="0"/>
          <w:numId w:val="18"/>
        </w:numPr>
        <w:spacing w:line="276" w:lineRule="auto"/>
        <w:contextualSpacing/>
        <w:jc w:val="both"/>
        <w:rPr>
          <w:rFonts w:ascii="Arial" w:hAnsi="Arial" w:cs="Arial"/>
          <w:sz w:val="18"/>
          <w:szCs w:val="18"/>
          <w:lang w:val="tr-TR"/>
        </w:rPr>
      </w:pPr>
      <w:r w:rsidRPr="00CD401A">
        <w:rPr>
          <w:rFonts w:ascii="Arial" w:hAnsi="Arial" w:cs="Arial"/>
          <w:sz w:val="18"/>
          <w:szCs w:val="18"/>
          <w:lang w:val="tr-TR"/>
        </w:rPr>
        <w:t>Safi kardan a, b ve c bentlerinde belirtilen meblağlar düşüldükten sonra kalan kısmı kısmen veya tamamen ikinci temettü olarak dağıtmaya veya fevkalade yedek akçe olarak ayırmaya ya da bilançoda geçmiş yıl karı olarak bırakmaya Genel Kurul yetkilidir.</w:t>
      </w:r>
    </w:p>
    <w:p w14:paraId="01F9FF67" w14:textId="77777777" w:rsidR="00304F24" w:rsidRPr="00CD401A" w:rsidRDefault="00304F24" w:rsidP="00304F24">
      <w:pPr>
        <w:pStyle w:val="ListeParagraf"/>
        <w:spacing w:line="276" w:lineRule="auto"/>
        <w:ind w:left="405"/>
        <w:jc w:val="both"/>
        <w:rPr>
          <w:rFonts w:ascii="Arial" w:hAnsi="Arial" w:cs="Arial"/>
          <w:sz w:val="18"/>
          <w:szCs w:val="18"/>
          <w:lang w:val="tr-TR"/>
        </w:rPr>
      </w:pPr>
    </w:p>
    <w:p w14:paraId="6EC7B794"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u w:val="single"/>
          <w:lang w:val="tr-TR"/>
        </w:rPr>
        <w:t>İkinci Tertip Kanuni Yedek Akçe</w:t>
      </w:r>
      <w:r w:rsidRPr="00CD401A">
        <w:rPr>
          <w:rFonts w:ascii="Arial" w:hAnsi="Arial" w:cs="Arial"/>
          <w:sz w:val="18"/>
          <w:szCs w:val="18"/>
          <w:lang w:val="tr-TR"/>
        </w:rPr>
        <w:t xml:space="preserve"> </w:t>
      </w:r>
    </w:p>
    <w:p w14:paraId="7EDAAC90" w14:textId="77777777" w:rsidR="00304F24" w:rsidRPr="00CD401A" w:rsidRDefault="00304F24" w:rsidP="00304F24">
      <w:pPr>
        <w:pStyle w:val="ListeParagraf"/>
        <w:spacing w:line="276" w:lineRule="auto"/>
        <w:ind w:left="405"/>
        <w:jc w:val="both"/>
        <w:rPr>
          <w:rFonts w:ascii="Arial" w:hAnsi="Arial" w:cs="Arial"/>
          <w:sz w:val="18"/>
          <w:szCs w:val="18"/>
          <w:lang w:val="tr-TR"/>
        </w:rPr>
      </w:pPr>
    </w:p>
    <w:p w14:paraId="261B1490" w14:textId="77777777" w:rsidR="00304F24" w:rsidRPr="00CD401A" w:rsidRDefault="00304F24" w:rsidP="00304F24">
      <w:pPr>
        <w:pStyle w:val="ListeParagraf"/>
        <w:numPr>
          <w:ilvl w:val="0"/>
          <w:numId w:val="18"/>
        </w:numPr>
        <w:spacing w:line="276" w:lineRule="auto"/>
        <w:contextualSpacing/>
        <w:jc w:val="both"/>
        <w:rPr>
          <w:rFonts w:ascii="Arial" w:hAnsi="Arial" w:cs="Arial"/>
          <w:sz w:val="18"/>
          <w:szCs w:val="18"/>
          <w:lang w:val="tr-TR"/>
        </w:rPr>
      </w:pPr>
      <w:r w:rsidRPr="00CD401A">
        <w:rPr>
          <w:rFonts w:ascii="Arial" w:hAnsi="Arial" w:cs="Arial"/>
          <w:sz w:val="18"/>
          <w:szCs w:val="18"/>
          <w:lang w:val="tr-TR"/>
        </w:rPr>
        <w:lastRenderedPageBreak/>
        <w:t xml:space="preserve">Pay sahipleriyle kara iştirak eden diğer kişilere dağıtılması kararlaştırılmış olan kısımdan ödenmiş sermayenin %5’i oranında kâr payı düşüldükten sonra bulunan tutarın onda biri Türk Ticaret Kanunu’nun 466. maddesinin 2. fıkrası 3. Bendi uyarınca ikinci tertip kanuni yedek akçe olarak ayrılır. </w:t>
      </w:r>
    </w:p>
    <w:p w14:paraId="77F0A2B7" w14:textId="77777777" w:rsidR="00304F24" w:rsidRPr="00CD401A" w:rsidRDefault="00304F24" w:rsidP="00304F24">
      <w:pPr>
        <w:spacing w:line="276" w:lineRule="auto"/>
        <w:jc w:val="both"/>
        <w:rPr>
          <w:rFonts w:ascii="Arial" w:hAnsi="Arial" w:cs="Arial"/>
          <w:sz w:val="18"/>
          <w:szCs w:val="18"/>
          <w:lang w:val="tr-TR"/>
        </w:rPr>
      </w:pPr>
    </w:p>
    <w:p w14:paraId="659F2E7B" w14:textId="77777777" w:rsidR="00304F24" w:rsidRDefault="00304F24" w:rsidP="00304F24">
      <w:pPr>
        <w:pStyle w:val="ListeParagraf"/>
        <w:numPr>
          <w:ilvl w:val="0"/>
          <w:numId w:val="18"/>
        </w:numPr>
        <w:spacing w:line="276" w:lineRule="auto"/>
        <w:contextualSpacing/>
        <w:jc w:val="both"/>
        <w:rPr>
          <w:rFonts w:ascii="Arial" w:hAnsi="Arial" w:cs="Arial"/>
          <w:sz w:val="18"/>
          <w:szCs w:val="18"/>
          <w:lang w:val="tr-TR"/>
        </w:rPr>
      </w:pPr>
      <w:r w:rsidRPr="00CD401A">
        <w:rPr>
          <w:rFonts w:ascii="Arial" w:hAnsi="Arial" w:cs="Arial"/>
          <w:sz w:val="18"/>
          <w:szCs w:val="18"/>
          <w:lang w:val="tr-TR"/>
        </w:rPr>
        <w:t>Yasa hükmü ile ayrılması gereken yedek akçeler ile esas sözleşmede pay sahipleri için belirlenen birinci temettü nakden ve/veya hisse senedi biçiminde dağıtılmadıkça başka yedek akçe ayrılmasına, ertesi yıla kar aktarılmasına ve temettü dağıtımında imtiyazlı pay sahiplerine, katılma, kurucu ve adi intifa senedi sahiplerine, Bağımsız Yönetim Kurulu Üyeleri dışındaki yönetim kurulu üyeleri ile memur, müstahdem ve işçilere, çeşitli amaçlarla kurulmuş olan vakıflara ve bu gibi kişi ve/veya kurumlara kâr payı dağıtılmasına karar verilemez.</w:t>
      </w:r>
    </w:p>
    <w:p w14:paraId="26C70305" w14:textId="77777777" w:rsidR="00304F24" w:rsidRDefault="00304F24" w:rsidP="00304F24">
      <w:pPr>
        <w:spacing w:line="276" w:lineRule="auto"/>
        <w:ind w:left="360"/>
        <w:jc w:val="both"/>
        <w:rPr>
          <w:rFonts w:ascii="Arial" w:hAnsi="Arial" w:cs="Arial"/>
          <w:sz w:val="18"/>
          <w:szCs w:val="18"/>
          <w:lang w:val="tr-TR"/>
        </w:rPr>
      </w:pPr>
    </w:p>
    <w:p w14:paraId="3BCBA498" w14:textId="77777777" w:rsidR="00304F24" w:rsidRDefault="00304F24" w:rsidP="004132E9">
      <w:pPr>
        <w:spacing w:line="276" w:lineRule="auto"/>
        <w:jc w:val="both"/>
        <w:rPr>
          <w:rFonts w:ascii="Arial" w:hAnsi="Arial" w:cs="Arial"/>
          <w:sz w:val="18"/>
          <w:szCs w:val="18"/>
          <w:lang w:val="tr-TR"/>
        </w:rPr>
      </w:pPr>
      <w:r w:rsidRPr="00CD401A">
        <w:rPr>
          <w:rFonts w:ascii="Arial" w:hAnsi="Arial" w:cs="Arial"/>
          <w:sz w:val="18"/>
          <w:szCs w:val="18"/>
          <w:lang w:val="tr-TR"/>
        </w:rPr>
        <w:t>Dağıtılmasına karar verilen karın dağıtım şekli ve zamanı, yönetim kurulunun bu konudaki teklifi üzerine genel kurulca kararlaştırılır. Ancak dönem sonu kâr payının dağıtılma süresi Sermaye Piyasası Kurulu’nun tebliğlerinde belirtilen süreyi aşamaz.</w:t>
      </w:r>
    </w:p>
    <w:p w14:paraId="0E762387" w14:textId="77777777" w:rsidR="00304F24" w:rsidRDefault="00304F24" w:rsidP="00304F24">
      <w:pPr>
        <w:spacing w:line="276" w:lineRule="auto"/>
        <w:ind w:left="360"/>
        <w:jc w:val="both"/>
        <w:rPr>
          <w:rFonts w:ascii="Arial" w:hAnsi="Arial" w:cs="Arial"/>
          <w:sz w:val="18"/>
          <w:szCs w:val="18"/>
          <w:lang w:val="tr-TR"/>
        </w:rPr>
      </w:pPr>
    </w:p>
    <w:p w14:paraId="653DB062" w14:textId="77777777" w:rsidR="00304F24" w:rsidRPr="00CD401A" w:rsidRDefault="00304F24" w:rsidP="004132E9">
      <w:pPr>
        <w:spacing w:line="276" w:lineRule="auto"/>
        <w:jc w:val="both"/>
        <w:rPr>
          <w:rFonts w:ascii="Arial" w:hAnsi="Arial" w:cs="Arial"/>
          <w:sz w:val="18"/>
          <w:szCs w:val="18"/>
          <w:lang w:val="tr-TR"/>
        </w:rPr>
      </w:pPr>
      <w:r w:rsidRPr="00CD401A">
        <w:rPr>
          <w:rFonts w:ascii="Arial" w:hAnsi="Arial" w:cs="Arial"/>
          <w:sz w:val="18"/>
          <w:szCs w:val="18"/>
          <w:lang w:val="tr-TR"/>
        </w:rPr>
        <w:t>Paylara ilişkin temettü, kıstelyevm esası uygulanmaksızın hesap dönemi sonu itibarıyla mevcut payların tümüne, bunların ihraç ve iktisap tarihleri dikkate alınmaksızın dağıtılır.”</w:t>
      </w:r>
    </w:p>
    <w:p w14:paraId="0AA47E3D" w14:textId="77777777" w:rsidR="00304F24" w:rsidRPr="00CD401A" w:rsidRDefault="00304F24" w:rsidP="00304F24">
      <w:pPr>
        <w:spacing w:line="276" w:lineRule="auto"/>
        <w:jc w:val="both"/>
        <w:rPr>
          <w:rFonts w:ascii="Arial" w:hAnsi="Arial" w:cs="Arial"/>
          <w:sz w:val="18"/>
          <w:szCs w:val="18"/>
          <w:lang w:val="tr-TR"/>
        </w:rPr>
      </w:pPr>
    </w:p>
    <w:p w14:paraId="638BAD72"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Banvit, ilgili dönem içerisinde elde ettiği kârını ilgili mevzuat hükümlerine uygun olarak genel kurul kararıyla dağıtır.</w:t>
      </w:r>
    </w:p>
    <w:p w14:paraId="0089CC9A" w14:textId="77777777" w:rsidR="00304F24" w:rsidRPr="00CD401A" w:rsidRDefault="00304F24" w:rsidP="00304F24">
      <w:pPr>
        <w:spacing w:line="276" w:lineRule="auto"/>
        <w:jc w:val="both"/>
        <w:rPr>
          <w:rFonts w:ascii="Arial" w:hAnsi="Arial" w:cs="Arial"/>
          <w:sz w:val="18"/>
          <w:szCs w:val="18"/>
          <w:lang w:val="tr-TR"/>
        </w:rPr>
      </w:pPr>
    </w:p>
    <w:p w14:paraId="417AEFC9"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 xml:space="preserve">Banvit Genel Kurulu kâr payı dağıtılıp dağıtılmayacağına, dağıtılacak ise pay sahipleri ve kâra katılan diğer kişiler için belirlenen kâr payı dağıtım oranlarına ve bu oranların uygulanacağı hesap kalemine (örneğin net dönem kârı ya da sermaye) karar verecektir. </w:t>
      </w:r>
    </w:p>
    <w:p w14:paraId="244DC292" w14:textId="77777777" w:rsidR="00304F24" w:rsidRPr="00CD401A" w:rsidRDefault="00304F24" w:rsidP="00304F24">
      <w:pPr>
        <w:spacing w:line="276" w:lineRule="auto"/>
        <w:jc w:val="both"/>
        <w:rPr>
          <w:rFonts w:ascii="Arial" w:hAnsi="Arial" w:cs="Arial"/>
          <w:sz w:val="18"/>
          <w:szCs w:val="18"/>
          <w:lang w:val="tr-TR"/>
        </w:rPr>
      </w:pPr>
    </w:p>
    <w:p w14:paraId="562E2418"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Banvit Genel Kurulu’nda, kâr payının nakit ve/veya bedelsiz olarak dağıtılacağı hususuna karar verilebilir. Kâr dağıtım işlemine en geç dağıtım kararı verilen Genel Kurul toplantısının yapıldığı hesap dönemi sonu itibarıyla başlanılır.</w:t>
      </w:r>
    </w:p>
    <w:p w14:paraId="432B8A61" w14:textId="77777777" w:rsidR="00304F24" w:rsidRDefault="00304F24" w:rsidP="00304F24">
      <w:pPr>
        <w:spacing w:line="276" w:lineRule="auto"/>
        <w:jc w:val="both"/>
        <w:rPr>
          <w:rFonts w:ascii="Arial" w:hAnsi="Arial" w:cs="Arial"/>
          <w:sz w:val="18"/>
          <w:szCs w:val="18"/>
          <w:lang w:val="tr-TR"/>
        </w:rPr>
      </w:pPr>
    </w:p>
    <w:p w14:paraId="5D10DE93"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Kâr payı dağıtımına karar verilen Banvit Genel Kurul toplantısında kâr payının eşit veya farklı tutarlı taksitlerle ödenebileceğine karar verilebilir. Taksit sayısı Genel Kurul tarafından veya Genel Kurul tarafından açıkça yetkilendirilmesi şartıyla Yönetim Kurulu tarafından belirlenir. Taksitli ödemede II-19.1 sayılı Kâr Payı Tebliği’nin (Tebliğ) 5. maddesinde yer alan hükümlere uyulur.</w:t>
      </w:r>
    </w:p>
    <w:p w14:paraId="6B378EBB" w14:textId="77777777" w:rsidR="00304F24" w:rsidRPr="00CD401A" w:rsidRDefault="00304F24" w:rsidP="00304F24">
      <w:pPr>
        <w:spacing w:line="276" w:lineRule="auto"/>
        <w:jc w:val="both"/>
        <w:rPr>
          <w:rFonts w:ascii="Arial" w:hAnsi="Arial" w:cs="Arial"/>
          <w:sz w:val="18"/>
          <w:szCs w:val="18"/>
          <w:lang w:val="tr-TR"/>
        </w:rPr>
      </w:pPr>
    </w:p>
    <w:p w14:paraId="4D6B9A43" w14:textId="77777777" w:rsidR="00304F24" w:rsidRPr="00CD401A" w:rsidRDefault="00304F24" w:rsidP="00304F24">
      <w:pPr>
        <w:pStyle w:val="ListeParagraf"/>
        <w:numPr>
          <w:ilvl w:val="0"/>
          <w:numId w:val="16"/>
        </w:numPr>
        <w:spacing w:line="276" w:lineRule="auto"/>
        <w:rPr>
          <w:rFonts w:ascii="Arial" w:hAnsi="Arial" w:cs="Arial"/>
          <w:b/>
          <w:bCs/>
          <w:sz w:val="18"/>
          <w:szCs w:val="18"/>
          <w:lang w:val="tr-TR"/>
        </w:rPr>
      </w:pPr>
      <w:r w:rsidRPr="00CD401A">
        <w:rPr>
          <w:rFonts w:ascii="Arial" w:hAnsi="Arial" w:cs="Arial"/>
          <w:b/>
          <w:bCs/>
          <w:sz w:val="18"/>
          <w:szCs w:val="18"/>
          <w:lang w:val="tr-TR"/>
        </w:rPr>
        <w:t>SON HÜKÜMLER</w:t>
      </w:r>
    </w:p>
    <w:p w14:paraId="3409DFC5" w14:textId="77777777" w:rsidR="00304F24" w:rsidRPr="00CD401A" w:rsidRDefault="00304F24" w:rsidP="00304F24">
      <w:pPr>
        <w:spacing w:line="276" w:lineRule="auto"/>
        <w:rPr>
          <w:rFonts w:ascii="Arial" w:hAnsi="Arial" w:cs="Arial"/>
          <w:b/>
          <w:bCs/>
          <w:sz w:val="18"/>
          <w:szCs w:val="18"/>
          <w:lang w:val="tr-TR"/>
        </w:rPr>
      </w:pPr>
    </w:p>
    <w:p w14:paraId="79DA63D3" w14:textId="77777777" w:rsidR="00304F24" w:rsidRPr="00CD401A" w:rsidRDefault="00304F24" w:rsidP="00304F24">
      <w:pPr>
        <w:spacing w:line="276" w:lineRule="auto"/>
        <w:jc w:val="both"/>
        <w:rPr>
          <w:rFonts w:ascii="Arial" w:hAnsi="Arial" w:cs="Arial"/>
          <w:sz w:val="18"/>
          <w:szCs w:val="18"/>
          <w:lang w:val="tr-TR"/>
        </w:rPr>
      </w:pPr>
      <w:r w:rsidRPr="00CD401A">
        <w:rPr>
          <w:rFonts w:ascii="Arial" w:hAnsi="Arial" w:cs="Arial"/>
          <w:sz w:val="18"/>
          <w:szCs w:val="18"/>
          <w:lang w:val="tr-TR"/>
        </w:rPr>
        <w:t>İşbu Kar Dağıtım Politikası düzenlenme tarihi itibariyle geçerli olacak olup gerekmesi halinde üzerinde değişiklik yapılmasına karar verilebilecektir.</w:t>
      </w:r>
    </w:p>
    <w:p w14:paraId="7259DD66" w14:textId="0980E543" w:rsidR="00304F24" w:rsidRDefault="00304F24">
      <w:pPr>
        <w:spacing w:after="160" w:line="259" w:lineRule="auto"/>
        <w:rPr>
          <w:rFonts w:ascii="Arial" w:hAnsi="Arial" w:cs="Arial"/>
          <w:b/>
          <w:bCs/>
          <w:sz w:val="18"/>
          <w:szCs w:val="18"/>
          <w:lang w:val="tr-TR"/>
        </w:rPr>
      </w:pPr>
      <w:r>
        <w:rPr>
          <w:rFonts w:ascii="Arial" w:hAnsi="Arial" w:cs="Arial"/>
          <w:b/>
          <w:bCs/>
          <w:sz w:val="18"/>
          <w:szCs w:val="18"/>
          <w:lang w:val="tr-TR"/>
        </w:rPr>
        <w:br w:type="page"/>
      </w:r>
    </w:p>
    <w:p w14:paraId="2D3AD6ED" w14:textId="55DD10C3" w:rsidR="001D29CB" w:rsidRPr="00B8053E" w:rsidRDefault="001D29CB" w:rsidP="00B8053E">
      <w:pPr>
        <w:pStyle w:val="nur"/>
        <w:spacing w:line="276" w:lineRule="auto"/>
        <w:jc w:val="center"/>
        <w:rPr>
          <w:rFonts w:cs="Arial"/>
          <w:b/>
          <w:sz w:val="20"/>
          <w:lang w:val="tr-TR"/>
        </w:rPr>
      </w:pPr>
      <w:r w:rsidRPr="00B8053E">
        <w:rPr>
          <w:rFonts w:cs="Arial"/>
          <w:b/>
          <w:sz w:val="20"/>
          <w:lang w:val="tr-TR"/>
        </w:rPr>
        <w:lastRenderedPageBreak/>
        <w:t>VEKALETNAME</w:t>
      </w:r>
    </w:p>
    <w:p w14:paraId="455410B3" w14:textId="77777777" w:rsidR="001D29CB" w:rsidRPr="00B8053E" w:rsidRDefault="001D29CB" w:rsidP="00B8053E">
      <w:pPr>
        <w:pStyle w:val="nur"/>
        <w:spacing w:line="276" w:lineRule="auto"/>
        <w:jc w:val="center"/>
        <w:rPr>
          <w:rFonts w:cs="Arial"/>
          <w:b/>
          <w:sz w:val="20"/>
          <w:lang w:val="tr-TR"/>
        </w:rPr>
      </w:pPr>
    </w:p>
    <w:p w14:paraId="45116B42" w14:textId="77777777" w:rsidR="001D29CB" w:rsidRPr="00B8053E" w:rsidRDefault="001D29CB" w:rsidP="00B8053E">
      <w:pPr>
        <w:pStyle w:val="nur"/>
        <w:spacing w:line="276" w:lineRule="auto"/>
        <w:jc w:val="left"/>
        <w:rPr>
          <w:rFonts w:cs="Arial"/>
          <w:sz w:val="20"/>
          <w:lang w:val="tr-TR"/>
        </w:rPr>
      </w:pPr>
      <w:r w:rsidRPr="00B8053E">
        <w:rPr>
          <w:rFonts w:cs="Arial"/>
          <w:sz w:val="20"/>
          <w:lang w:val="tr-TR"/>
        </w:rPr>
        <w:t>Banvit Bandırma Vitaminli Yem San. A.Ş.</w:t>
      </w:r>
    </w:p>
    <w:p w14:paraId="484CA0B6" w14:textId="77777777" w:rsidR="001D29CB" w:rsidRPr="00B8053E" w:rsidRDefault="001D29CB" w:rsidP="00B8053E">
      <w:pPr>
        <w:pStyle w:val="nur"/>
        <w:spacing w:line="276" w:lineRule="auto"/>
        <w:jc w:val="left"/>
        <w:rPr>
          <w:rFonts w:cs="Arial"/>
          <w:sz w:val="20"/>
          <w:lang w:val="tr-TR"/>
        </w:rPr>
      </w:pPr>
      <w:r w:rsidRPr="00B8053E">
        <w:rPr>
          <w:rFonts w:cs="Arial"/>
          <w:sz w:val="20"/>
          <w:lang w:val="tr-TR"/>
        </w:rPr>
        <w:t>Genel Kurul Başkanlığı’na</w:t>
      </w:r>
    </w:p>
    <w:p w14:paraId="3EBE48E0" w14:textId="1A051176" w:rsidR="001D29CB" w:rsidRPr="00B8053E" w:rsidRDefault="00672612" w:rsidP="00B8053E">
      <w:pPr>
        <w:pStyle w:val="nur"/>
        <w:spacing w:line="276" w:lineRule="auto"/>
        <w:rPr>
          <w:rFonts w:cs="Arial"/>
          <w:sz w:val="20"/>
          <w:lang w:val="tr-TR"/>
        </w:rPr>
      </w:pPr>
      <w:r w:rsidRPr="00B8053E">
        <w:rPr>
          <w:rFonts w:cs="Arial"/>
          <w:sz w:val="20"/>
          <w:lang w:val="tr-TR"/>
        </w:rPr>
        <w:t xml:space="preserve">12 Kasım 2021 </w:t>
      </w:r>
      <w:r w:rsidR="00747185" w:rsidRPr="00B8053E">
        <w:rPr>
          <w:rFonts w:cs="Arial"/>
          <w:sz w:val="20"/>
          <w:lang w:val="tr-TR"/>
        </w:rPr>
        <w:t>Cuma</w:t>
      </w:r>
      <w:r w:rsidR="001D29CB" w:rsidRPr="00B8053E">
        <w:rPr>
          <w:rFonts w:cs="Arial"/>
          <w:sz w:val="20"/>
          <w:lang w:val="tr-TR"/>
        </w:rPr>
        <w:t xml:space="preserve"> günü saat 11:00’de, Ömerli Mah. Ömerli Sok. No: 208 Bandırma</w:t>
      </w:r>
      <w:r w:rsidRPr="00B8053E">
        <w:rPr>
          <w:rFonts w:cs="Arial"/>
          <w:sz w:val="20"/>
          <w:lang w:val="tr-TR"/>
        </w:rPr>
        <w:t>/</w:t>
      </w:r>
      <w:r w:rsidR="001D29CB" w:rsidRPr="00B8053E">
        <w:rPr>
          <w:rFonts w:cs="Arial"/>
          <w:sz w:val="20"/>
          <w:lang w:val="tr-TR"/>
        </w:rPr>
        <w:t xml:space="preserve">Balıkesir adresinde yapılacak olan Olağan Genel Kurul Toplantısında aşağıda belirttiğim görüşler doğrultusunda, beni temsile, oy vermeye, teklifte bulunmaya ve gerekli belgeleri imzalamaya yetkili olmak üzere aşağıda detaylı olarak tanıtılan ............................................................................. </w:t>
      </w:r>
      <w:proofErr w:type="gramStart"/>
      <w:r w:rsidR="001D29CB" w:rsidRPr="00B8053E">
        <w:rPr>
          <w:rFonts w:cs="Arial"/>
          <w:sz w:val="20"/>
          <w:lang w:val="tr-TR"/>
        </w:rPr>
        <w:t>vekil</w:t>
      </w:r>
      <w:proofErr w:type="gramEnd"/>
      <w:r w:rsidR="001D29CB" w:rsidRPr="00B8053E">
        <w:rPr>
          <w:rFonts w:cs="Arial"/>
          <w:sz w:val="20"/>
          <w:lang w:val="tr-TR"/>
        </w:rPr>
        <w:t xml:space="preserve"> tayin ediyorum.</w:t>
      </w:r>
    </w:p>
    <w:p w14:paraId="24FE7C4A" w14:textId="77777777" w:rsidR="001D29CB" w:rsidRPr="00B8053E" w:rsidRDefault="001D29CB" w:rsidP="00B8053E">
      <w:pPr>
        <w:pStyle w:val="nur"/>
        <w:spacing w:line="276" w:lineRule="auto"/>
        <w:rPr>
          <w:rFonts w:cs="Arial"/>
          <w:sz w:val="20"/>
          <w:lang w:val="tr-TR"/>
        </w:rPr>
      </w:pPr>
    </w:p>
    <w:p w14:paraId="51F2DE3A" w14:textId="10852BE0" w:rsidR="001D29CB" w:rsidRPr="00B8053E" w:rsidRDefault="001D29CB" w:rsidP="00B8053E">
      <w:pPr>
        <w:pStyle w:val="nur"/>
        <w:spacing w:line="276" w:lineRule="auto"/>
        <w:rPr>
          <w:rFonts w:cs="Arial"/>
          <w:sz w:val="20"/>
          <w:lang w:val="tr-TR"/>
        </w:rPr>
      </w:pPr>
      <w:r w:rsidRPr="00B8053E">
        <w:rPr>
          <w:rFonts w:cs="Arial"/>
          <w:sz w:val="20"/>
          <w:lang w:val="tr-TR"/>
        </w:rPr>
        <w:t xml:space="preserve">Vekilin (*): </w:t>
      </w:r>
    </w:p>
    <w:p w14:paraId="6D442B83" w14:textId="5FF0F263" w:rsidR="001D29CB" w:rsidRPr="00B8053E" w:rsidRDefault="001D29CB" w:rsidP="00B8053E">
      <w:pPr>
        <w:pStyle w:val="nur"/>
        <w:spacing w:line="276" w:lineRule="auto"/>
        <w:rPr>
          <w:rFonts w:cs="Arial"/>
          <w:sz w:val="20"/>
          <w:lang w:val="tr-TR"/>
        </w:rPr>
      </w:pPr>
      <w:r w:rsidRPr="00B8053E">
        <w:rPr>
          <w:rFonts w:cs="Arial"/>
          <w:sz w:val="20"/>
          <w:lang w:val="tr-TR"/>
        </w:rPr>
        <w:t xml:space="preserve">Adı Soyadı/Ticaret </w:t>
      </w:r>
      <w:proofErr w:type="spellStart"/>
      <w:r w:rsidRPr="00B8053E">
        <w:rPr>
          <w:rFonts w:cs="Arial"/>
          <w:sz w:val="20"/>
          <w:lang w:val="tr-TR"/>
        </w:rPr>
        <w:t>Ünvanı</w:t>
      </w:r>
      <w:proofErr w:type="spellEnd"/>
      <w:r w:rsidRPr="00B8053E">
        <w:rPr>
          <w:rFonts w:cs="Arial"/>
          <w:sz w:val="20"/>
          <w:lang w:val="tr-TR"/>
        </w:rPr>
        <w:t>:</w:t>
      </w:r>
    </w:p>
    <w:p w14:paraId="6B4635A0" w14:textId="2178E65F" w:rsidR="001D29CB" w:rsidRPr="00B8053E" w:rsidRDefault="001D29CB" w:rsidP="00B8053E">
      <w:pPr>
        <w:pStyle w:val="nur"/>
        <w:spacing w:line="276" w:lineRule="auto"/>
        <w:rPr>
          <w:rFonts w:cs="Arial"/>
          <w:sz w:val="20"/>
          <w:lang w:val="tr-TR"/>
        </w:rPr>
      </w:pPr>
      <w:r w:rsidRPr="00B8053E">
        <w:rPr>
          <w:rFonts w:cs="Arial"/>
          <w:sz w:val="20"/>
          <w:lang w:val="tr-TR"/>
        </w:rPr>
        <w:t>T</w:t>
      </w:r>
      <w:r w:rsidR="00B8053E" w:rsidRPr="00B8053E">
        <w:rPr>
          <w:rFonts w:cs="Arial"/>
          <w:sz w:val="20"/>
          <w:lang w:val="tr-TR"/>
        </w:rPr>
        <w:t>.</w:t>
      </w:r>
      <w:r w:rsidRPr="00B8053E">
        <w:rPr>
          <w:rFonts w:cs="Arial"/>
          <w:sz w:val="20"/>
          <w:lang w:val="tr-TR"/>
        </w:rPr>
        <w:t>C</w:t>
      </w:r>
      <w:r w:rsidR="00B8053E" w:rsidRPr="00B8053E">
        <w:rPr>
          <w:rFonts w:cs="Arial"/>
          <w:sz w:val="20"/>
          <w:lang w:val="tr-TR"/>
        </w:rPr>
        <w:t>.</w:t>
      </w:r>
      <w:r w:rsidRPr="00B8053E">
        <w:rPr>
          <w:rFonts w:cs="Arial"/>
          <w:sz w:val="20"/>
          <w:lang w:val="tr-TR"/>
        </w:rPr>
        <w:t xml:space="preserve"> </w:t>
      </w:r>
      <w:r w:rsidR="00B8053E" w:rsidRPr="00B8053E">
        <w:rPr>
          <w:rFonts w:cs="Arial"/>
          <w:sz w:val="20"/>
          <w:lang w:val="tr-TR"/>
        </w:rPr>
        <w:t>Ki</w:t>
      </w:r>
      <w:r w:rsidRPr="00B8053E">
        <w:rPr>
          <w:rFonts w:cs="Arial"/>
          <w:sz w:val="20"/>
          <w:lang w:val="tr-TR"/>
        </w:rPr>
        <w:t>mlik No/Vergi No, Ticaret Sicil ve Numarası ile MERSİS numarası:</w:t>
      </w:r>
    </w:p>
    <w:p w14:paraId="7F8430D5" w14:textId="77777777" w:rsidR="001D29CB" w:rsidRPr="00B8053E" w:rsidRDefault="001D29CB" w:rsidP="00B8053E">
      <w:pPr>
        <w:pStyle w:val="nur"/>
        <w:spacing w:line="276" w:lineRule="auto"/>
        <w:rPr>
          <w:rFonts w:cs="Arial"/>
          <w:sz w:val="20"/>
          <w:lang w:val="tr-TR"/>
        </w:rPr>
      </w:pPr>
    </w:p>
    <w:p w14:paraId="0D52695F" w14:textId="77777777" w:rsidR="001D29CB" w:rsidRPr="00B8053E" w:rsidRDefault="001D29CB" w:rsidP="00B8053E">
      <w:pPr>
        <w:pStyle w:val="nur"/>
        <w:spacing w:line="276" w:lineRule="auto"/>
        <w:rPr>
          <w:rFonts w:cs="Arial"/>
          <w:sz w:val="20"/>
          <w:lang w:val="tr-TR"/>
        </w:rPr>
      </w:pPr>
      <w:r w:rsidRPr="00B8053E">
        <w:rPr>
          <w:rFonts w:cs="Arial"/>
          <w:sz w:val="20"/>
          <w:lang w:val="tr-TR"/>
        </w:rPr>
        <w:t>(*) Yabancı uyruklu vekiller için anılan bilgilerin varsa muadillerinin sunulması zorunludur.</w:t>
      </w:r>
    </w:p>
    <w:p w14:paraId="2DA11D15" w14:textId="77777777" w:rsidR="001D29CB" w:rsidRPr="00B8053E" w:rsidRDefault="001D29CB" w:rsidP="00B8053E">
      <w:pPr>
        <w:pStyle w:val="nur"/>
        <w:spacing w:line="276" w:lineRule="auto"/>
        <w:rPr>
          <w:rFonts w:cs="Arial"/>
          <w:sz w:val="20"/>
          <w:lang w:val="tr-TR"/>
        </w:rPr>
      </w:pPr>
    </w:p>
    <w:p w14:paraId="18E5719E" w14:textId="77777777" w:rsidR="001D29CB" w:rsidRPr="00B8053E" w:rsidRDefault="001D29CB" w:rsidP="00B8053E">
      <w:pPr>
        <w:pStyle w:val="nur"/>
        <w:numPr>
          <w:ilvl w:val="0"/>
          <w:numId w:val="2"/>
        </w:numPr>
        <w:spacing w:line="276" w:lineRule="auto"/>
        <w:ind w:left="567" w:hanging="567"/>
        <w:rPr>
          <w:rFonts w:cs="Arial"/>
          <w:b/>
          <w:sz w:val="20"/>
          <w:lang w:val="tr-TR"/>
        </w:rPr>
      </w:pPr>
      <w:r w:rsidRPr="00B8053E">
        <w:rPr>
          <w:rFonts w:cs="Arial"/>
          <w:b/>
          <w:sz w:val="20"/>
          <w:lang w:val="tr-TR"/>
        </w:rPr>
        <w:t>TEMSİL YETKİSİNİN KAPSAMI</w:t>
      </w:r>
    </w:p>
    <w:p w14:paraId="35447CB6" w14:textId="77777777" w:rsidR="001D29CB" w:rsidRPr="00B8053E" w:rsidRDefault="001D29CB" w:rsidP="009F2206">
      <w:pPr>
        <w:pStyle w:val="nur"/>
        <w:spacing w:line="276" w:lineRule="auto"/>
        <w:rPr>
          <w:rFonts w:cs="Arial"/>
          <w:b/>
          <w:sz w:val="20"/>
          <w:lang w:val="tr-TR"/>
        </w:rPr>
      </w:pPr>
    </w:p>
    <w:p w14:paraId="1F712271" w14:textId="77777777" w:rsidR="001D29CB" w:rsidRPr="00B8053E" w:rsidRDefault="001D29CB" w:rsidP="00B8053E">
      <w:pPr>
        <w:pStyle w:val="nur"/>
        <w:spacing w:line="276" w:lineRule="auto"/>
        <w:rPr>
          <w:rFonts w:cs="Arial"/>
          <w:sz w:val="20"/>
          <w:lang w:val="tr-TR"/>
        </w:rPr>
      </w:pPr>
      <w:r w:rsidRPr="00B8053E">
        <w:rPr>
          <w:rFonts w:cs="Arial"/>
          <w:sz w:val="20"/>
          <w:lang w:val="tr-TR"/>
        </w:rPr>
        <w:t>Aşağıda verilen 1 ve 2 numaralı bölümler için (a), (b) veya (c) şıklarından biri seçilerek temsil yetkisinin kapsamı belirlenmelidir.</w:t>
      </w:r>
    </w:p>
    <w:p w14:paraId="52431819" w14:textId="77777777" w:rsidR="001D29CB" w:rsidRPr="00B8053E" w:rsidRDefault="001D29CB" w:rsidP="00B8053E">
      <w:pPr>
        <w:pStyle w:val="nur"/>
        <w:spacing w:line="276" w:lineRule="auto"/>
        <w:rPr>
          <w:rFonts w:cs="Arial"/>
          <w:sz w:val="20"/>
          <w:lang w:val="tr-TR"/>
        </w:rPr>
      </w:pPr>
    </w:p>
    <w:p w14:paraId="7300691F" w14:textId="362A9943" w:rsidR="001D29CB" w:rsidRPr="00B8053E" w:rsidRDefault="001D29CB" w:rsidP="009F2206">
      <w:pPr>
        <w:pStyle w:val="nur"/>
        <w:numPr>
          <w:ilvl w:val="0"/>
          <w:numId w:val="3"/>
        </w:numPr>
        <w:spacing w:line="276" w:lineRule="auto"/>
        <w:ind w:left="567" w:hanging="567"/>
        <w:rPr>
          <w:rFonts w:cs="Arial"/>
          <w:b/>
          <w:sz w:val="20"/>
          <w:lang w:val="tr-TR"/>
        </w:rPr>
      </w:pPr>
      <w:r w:rsidRPr="00B8053E">
        <w:rPr>
          <w:rFonts w:cs="Arial"/>
          <w:b/>
          <w:sz w:val="20"/>
          <w:lang w:val="tr-TR"/>
        </w:rPr>
        <w:t xml:space="preserve">Genel Kurul Gündeminde Yer Alan Hususlar Hakkında: </w:t>
      </w:r>
    </w:p>
    <w:p w14:paraId="71CDB5A2" w14:textId="77777777" w:rsidR="001D29CB" w:rsidRPr="00B8053E" w:rsidRDefault="001D29CB" w:rsidP="00B8053E">
      <w:pPr>
        <w:pStyle w:val="nur"/>
        <w:spacing w:line="276" w:lineRule="auto"/>
        <w:ind w:left="426" w:hanging="426"/>
        <w:rPr>
          <w:rFonts w:cs="Arial"/>
          <w:b/>
          <w:sz w:val="20"/>
          <w:lang w:val="tr-TR"/>
        </w:rPr>
      </w:pPr>
    </w:p>
    <w:p w14:paraId="403741A6" w14:textId="2FB990E8" w:rsidR="001D29CB" w:rsidRPr="00304F24" w:rsidRDefault="001D29CB" w:rsidP="00304F24">
      <w:pPr>
        <w:pStyle w:val="nur"/>
        <w:numPr>
          <w:ilvl w:val="0"/>
          <w:numId w:val="4"/>
        </w:numPr>
        <w:spacing w:line="276" w:lineRule="auto"/>
        <w:ind w:left="1134" w:hanging="567"/>
        <w:rPr>
          <w:rFonts w:cs="Arial"/>
          <w:sz w:val="20"/>
          <w:lang w:val="tr-TR"/>
        </w:rPr>
      </w:pPr>
      <w:r w:rsidRPr="00B8053E">
        <w:rPr>
          <w:rFonts w:cs="Arial"/>
          <w:sz w:val="20"/>
          <w:lang w:val="tr-TR"/>
        </w:rPr>
        <w:t>Vekil kendi görüşü doğrultusunda oy kullanmaya yetkilidir.</w:t>
      </w:r>
    </w:p>
    <w:p w14:paraId="4718343C" w14:textId="54BE6883" w:rsidR="001D29CB" w:rsidRPr="00304F24" w:rsidRDefault="001D29CB" w:rsidP="00304F24">
      <w:pPr>
        <w:pStyle w:val="nur"/>
        <w:numPr>
          <w:ilvl w:val="0"/>
          <w:numId w:val="4"/>
        </w:numPr>
        <w:spacing w:line="276" w:lineRule="auto"/>
        <w:ind w:left="1134" w:hanging="567"/>
        <w:rPr>
          <w:rFonts w:cs="Arial"/>
          <w:sz w:val="20"/>
          <w:lang w:val="tr-TR"/>
        </w:rPr>
      </w:pPr>
      <w:r w:rsidRPr="00B8053E">
        <w:rPr>
          <w:rFonts w:cs="Arial"/>
          <w:sz w:val="20"/>
          <w:lang w:val="tr-TR"/>
        </w:rPr>
        <w:t>Vekil ortaklık yönetiminin önerileri doğrultusunda oy kullanmaya yetkilidir.</w:t>
      </w:r>
    </w:p>
    <w:p w14:paraId="0698B2A6" w14:textId="05734077" w:rsidR="001D29CB" w:rsidRPr="00B8053E" w:rsidRDefault="001D29CB" w:rsidP="00304F24">
      <w:pPr>
        <w:pStyle w:val="nur"/>
        <w:numPr>
          <w:ilvl w:val="0"/>
          <w:numId w:val="4"/>
        </w:numPr>
        <w:spacing w:line="276" w:lineRule="auto"/>
        <w:ind w:left="1134" w:hanging="567"/>
        <w:rPr>
          <w:rFonts w:cs="Arial"/>
          <w:sz w:val="20"/>
          <w:lang w:val="tr-TR"/>
        </w:rPr>
      </w:pPr>
      <w:r w:rsidRPr="00B8053E">
        <w:rPr>
          <w:rFonts w:cs="Arial"/>
          <w:sz w:val="20"/>
          <w:lang w:val="tr-TR"/>
        </w:rPr>
        <w:t>Vekil aşağıda tabloda belirtilen talimatlar doğrultusunda oy kullanmaya yetkilidir.</w:t>
      </w:r>
    </w:p>
    <w:p w14:paraId="2B0A3D68" w14:textId="77777777" w:rsidR="001D29CB" w:rsidRPr="00B8053E" w:rsidRDefault="001D29CB" w:rsidP="00B8053E">
      <w:pPr>
        <w:pStyle w:val="nur"/>
        <w:spacing w:line="276" w:lineRule="auto"/>
        <w:ind w:left="1440" w:hanging="1440"/>
        <w:rPr>
          <w:rFonts w:cs="Arial"/>
          <w:sz w:val="20"/>
          <w:lang w:val="tr-TR"/>
        </w:rPr>
      </w:pPr>
    </w:p>
    <w:p w14:paraId="42E293FA" w14:textId="77777777" w:rsidR="001D29CB" w:rsidRPr="00B8053E" w:rsidRDefault="001D29CB" w:rsidP="00B8053E">
      <w:pPr>
        <w:pStyle w:val="nur"/>
        <w:spacing w:line="276" w:lineRule="auto"/>
        <w:ind w:left="1440" w:hanging="1440"/>
        <w:rPr>
          <w:rFonts w:cs="Arial"/>
          <w:b/>
          <w:sz w:val="20"/>
          <w:lang w:val="tr-TR"/>
        </w:rPr>
      </w:pPr>
      <w:r w:rsidRPr="00B8053E">
        <w:rPr>
          <w:rFonts w:cs="Arial"/>
          <w:b/>
          <w:sz w:val="20"/>
          <w:lang w:val="tr-TR"/>
        </w:rPr>
        <w:t>Talimatlar:</w:t>
      </w:r>
    </w:p>
    <w:p w14:paraId="0953A575" w14:textId="77777777" w:rsidR="001D29CB" w:rsidRPr="00B8053E" w:rsidRDefault="001D29CB" w:rsidP="00B8053E">
      <w:pPr>
        <w:pStyle w:val="nur"/>
        <w:spacing w:line="276" w:lineRule="auto"/>
        <w:rPr>
          <w:rFonts w:cs="Arial"/>
          <w:sz w:val="20"/>
          <w:lang w:val="tr-TR"/>
        </w:rPr>
      </w:pPr>
      <w:r w:rsidRPr="00B8053E">
        <w:rPr>
          <w:rFonts w:cs="Arial"/>
          <w:sz w:val="20"/>
          <w:lang w:val="tr-TR"/>
        </w:rPr>
        <w:t xml:space="preserve">Pay sahibi tarafından (c) şıkkının seçilmesi durumunda, gündem maddesi özelinde talimatlar ilgili genel kurul gündem maddesinin karşısında verilen seçeneklerden birini işaretlemek (kabul veya </w:t>
      </w:r>
      <w:proofErr w:type="spellStart"/>
      <w:r w:rsidRPr="00B8053E">
        <w:rPr>
          <w:rFonts w:cs="Arial"/>
          <w:sz w:val="20"/>
          <w:lang w:val="tr-TR"/>
        </w:rPr>
        <w:t>red</w:t>
      </w:r>
      <w:proofErr w:type="spellEnd"/>
      <w:r w:rsidRPr="00B8053E">
        <w:rPr>
          <w:rFonts w:cs="Arial"/>
          <w:sz w:val="20"/>
          <w:lang w:val="tr-TR"/>
        </w:rPr>
        <w:t xml:space="preserve">) ve </w:t>
      </w:r>
      <w:proofErr w:type="spellStart"/>
      <w:r w:rsidRPr="00B8053E">
        <w:rPr>
          <w:rFonts w:cs="Arial"/>
          <w:sz w:val="20"/>
          <w:lang w:val="tr-TR"/>
        </w:rPr>
        <w:t>red</w:t>
      </w:r>
      <w:proofErr w:type="spellEnd"/>
      <w:r w:rsidRPr="00B8053E">
        <w:rPr>
          <w:rFonts w:cs="Arial"/>
          <w:sz w:val="20"/>
          <w:lang w:val="tr-TR"/>
        </w:rPr>
        <w:t xml:space="preserve"> seçeneğinin seçilmesi durumunda varsa genel kurul tutanağına yazılması talep edilen muhalefet şerhini belirtmek suretiyle verilir.</w:t>
      </w:r>
    </w:p>
    <w:p w14:paraId="68FF1F7E" w14:textId="77777777" w:rsidR="001D29CB" w:rsidRPr="00B8053E" w:rsidRDefault="001D29CB" w:rsidP="00B8053E">
      <w:pPr>
        <w:pStyle w:val="nur"/>
        <w:spacing w:line="276" w:lineRule="auto"/>
        <w:ind w:left="1440" w:hanging="1440"/>
        <w:rPr>
          <w:rFonts w:cs="Arial"/>
          <w:sz w:val="20"/>
          <w:lang w:val="tr-TR"/>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772"/>
        <w:gridCol w:w="806"/>
        <w:gridCol w:w="1698"/>
      </w:tblGrid>
      <w:tr w:rsidR="001D29CB" w:rsidRPr="00B8053E" w14:paraId="5C53E237" w14:textId="77777777" w:rsidTr="00056793">
        <w:tc>
          <w:tcPr>
            <w:tcW w:w="5768" w:type="dxa"/>
            <w:tcBorders>
              <w:top w:val="single" w:sz="4" w:space="0" w:color="auto"/>
              <w:left w:val="single" w:sz="4" w:space="0" w:color="auto"/>
              <w:bottom w:val="single" w:sz="4" w:space="0" w:color="auto"/>
              <w:right w:val="single" w:sz="4" w:space="0" w:color="auto"/>
            </w:tcBorders>
            <w:vAlign w:val="center"/>
            <w:hideMark/>
          </w:tcPr>
          <w:p w14:paraId="1E680223" w14:textId="77777777" w:rsidR="001D29CB" w:rsidRPr="00B8053E" w:rsidRDefault="001D29CB" w:rsidP="00B8053E">
            <w:pPr>
              <w:spacing w:line="276" w:lineRule="auto"/>
              <w:rPr>
                <w:rFonts w:ascii="Arial" w:eastAsia="Calibri" w:hAnsi="Arial" w:cs="Arial"/>
                <w:bCs/>
                <w:lang w:val="tr-TR"/>
              </w:rPr>
            </w:pPr>
            <w:r w:rsidRPr="00B8053E">
              <w:rPr>
                <w:rFonts w:ascii="Arial" w:eastAsia="Calibri" w:hAnsi="Arial" w:cs="Arial"/>
                <w:b/>
                <w:lang w:val="tr-TR"/>
              </w:rPr>
              <w:t>Gündem Maddeleri</w:t>
            </w:r>
            <w:r w:rsidRPr="00B8053E">
              <w:rPr>
                <w:rFonts w:ascii="Arial" w:eastAsia="Calibri" w:hAnsi="Arial" w:cs="Arial"/>
                <w:bCs/>
                <w:lang w:val="tr-TR"/>
              </w:rPr>
              <w:t xml:space="preserve"> (*)</w:t>
            </w:r>
          </w:p>
        </w:tc>
        <w:tc>
          <w:tcPr>
            <w:tcW w:w="772" w:type="dxa"/>
            <w:tcBorders>
              <w:top w:val="single" w:sz="4" w:space="0" w:color="auto"/>
              <w:left w:val="single" w:sz="4" w:space="0" w:color="auto"/>
              <w:bottom w:val="single" w:sz="4" w:space="0" w:color="auto"/>
              <w:right w:val="single" w:sz="4" w:space="0" w:color="auto"/>
            </w:tcBorders>
            <w:hideMark/>
          </w:tcPr>
          <w:p w14:paraId="1726B8A2" w14:textId="77777777" w:rsidR="001D29CB" w:rsidRPr="00B8053E" w:rsidRDefault="001D29CB" w:rsidP="00B8053E">
            <w:pPr>
              <w:pStyle w:val="nur"/>
              <w:spacing w:line="276" w:lineRule="auto"/>
              <w:rPr>
                <w:rFonts w:eastAsia="Calibri" w:cs="Arial"/>
                <w:b/>
                <w:sz w:val="20"/>
                <w:lang w:val="tr-TR"/>
              </w:rPr>
            </w:pPr>
            <w:r w:rsidRPr="00B8053E">
              <w:rPr>
                <w:rFonts w:eastAsia="Calibri" w:cs="Arial"/>
                <w:b/>
                <w:sz w:val="20"/>
                <w:lang w:val="tr-TR"/>
              </w:rPr>
              <w:t>Kabul</w:t>
            </w:r>
          </w:p>
        </w:tc>
        <w:tc>
          <w:tcPr>
            <w:tcW w:w="806" w:type="dxa"/>
            <w:tcBorders>
              <w:top w:val="single" w:sz="4" w:space="0" w:color="auto"/>
              <w:left w:val="single" w:sz="4" w:space="0" w:color="auto"/>
              <w:bottom w:val="single" w:sz="4" w:space="0" w:color="auto"/>
              <w:right w:val="single" w:sz="4" w:space="0" w:color="auto"/>
            </w:tcBorders>
            <w:hideMark/>
          </w:tcPr>
          <w:p w14:paraId="4385D001" w14:textId="2EB89F06" w:rsidR="001D29CB" w:rsidRPr="00B8053E" w:rsidRDefault="001D29CB" w:rsidP="00B8053E">
            <w:pPr>
              <w:pStyle w:val="nur"/>
              <w:spacing w:line="276" w:lineRule="auto"/>
              <w:rPr>
                <w:rFonts w:eastAsia="Calibri" w:cs="Arial"/>
                <w:b/>
                <w:sz w:val="20"/>
                <w:lang w:val="tr-TR"/>
              </w:rPr>
            </w:pPr>
            <w:r w:rsidRPr="00B8053E">
              <w:rPr>
                <w:rFonts w:eastAsia="Calibri" w:cs="Arial"/>
                <w:b/>
                <w:sz w:val="20"/>
                <w:lang w:val="tr-TR"/>
              </w:rPr>
              <w:t>Re</w:t>
            </w:r>
            <w:r w:rsidR="00A90F2A" w:rsidRPr="00B8053E">
              <w:rPr>
                <w:rFonts w:eastAsia="Calibri" w:cs="Arial"/>
                <w:b/>
                <w:sz w:val="20"/>
                <w:lang w:val="tr-TR"/>
              </w:rPr>
              <w:t>t</w:t>
            </w:r>
          </w:p>
        </w:tc>
        <w:tc>
          <w:tcPr>
            <w:tcW w:w="1698" w:type="dxa"/>
            <w:tcBorders>
              <w:top w:val="single" w:sz="4" w:space="0" w:color="auto"/>
              <w:left w:val="single" w:sz="4" w:space="0" w:color="auto"/>
              <w:bottom w:val="single" w:sz="4" w:space="0" w:color="auto"/>
              <w:right w:val="single" w:sz="4" w:space="0" w:color="auto"/>
            </w:tcBorders>
            <w:hideMark/>
          </w:tcPr>
          <w:p w14:paraId="7F899631" w14:textId="77777777" w:rsidR="001D29CB" w:rsidRPr="00B8053E" w:rsidRDefault="001D29CB" w:rsidP="00B8053E">
            <w:pPr>
              <w:pStyle w:val="nur"/>
              <w:spacing w:line="276" w:lineRule="auto"/>
              <w:rPr>
                <w:rFonts w:eastAsia="Calibri" w:cs="Arial"/>
                <w:b/>
                <w:sz w:val="20"/>
                <w:lang w:val="tr-TR"/>
              </w:rPr>
            </w:pPr>
            <w:r w:rsidRPr="00B8053E">
              <w:rPr>
                <w:rFonts w:eastAsia="Calibri" w:cs="Arial"/>
                <w:b/>
                <w:sz w:val="20"/>
                <w:lang w:val="tr-TR"/>
              </w:rPr>
              <w:t>Muhalefet Şerhi</w:t>
            </w:r>
          </w:p>
        </w:tc>
      </w:tr>
      <w:tr w:rsidR="00056793" w:rsidRPr="00B8053E" w14:paraId="442E186B"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191A411C" w14:textId="41F3D5D3"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bCs/>
                <w:lang w:val="tr-TR" w:eastAsia="tr-TR"/>
              </w:rPr>
              <w:t>Açılış ve Toplantı Başkanlığı’nın oluşturulması.</w:t>
            </w:r>
          </w:p>
        </w:tc>
        <w:tc>
          <w:tcPr>
            <w:tcW w:w="772" w:type="dxa"/>
            <w:tcBorders>
              <w:top w:val="single" w:sz="4" w:space="0" w:color="auto"/>
              <w:left w:val="single" w:sz="4" w:space="0" w:color="auto"/>
              <w:bottom w:val="single" w:sz="4" w:space="0" w:color="auto"/>
              <w:right w:val="single" w:sz="4" w:space="0" w:color="auto"/>
            </w:tcBorders>
          </w:tcPr>
          <w:p w14:paraId="1F407C95"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07F81675"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53822E11" w14:textId="77777777" w:rsidR="00056793" w:rsidRPr="00B8053E" w:rsidRDefault="00056793" w:rsidP="00B8053E">
            <w:pPr>
              <w:pStyle w:val="nur"/>
              <w:spacing w:line="276" w:lineRule="auto"/>
              <w:rPr>
                <w:rFonts w:eastAsia="Calibri" w:cs="Arial"/>
                <w:sz w:val="20"/>
                <w:lang w:val="tr-TR"/>
              </w:rPr>
            </w:pPr>
          </w:p>
        </w:tc>
      </w:tr>
      <w:tr w:rsidR="00056793" w:rsidRPr="00B8053E" w14:paraId="542A4933"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376B9D55" w14:textId="48EAA98D" w:rsidR="00056793" w:rsidRPr="00B8053E" w:rsidRDefault="00056793" w:rsidP="00B8053E">
            <w:pPr>
              <w:pStyle w:val="ListeParagraf"/>
              <w:numPr>
                <w:ilvl w:val="0"/>
                <w:numId w:val="10"/>
              </w:numPr>
              <w:spacing w:line="276" w:lineRule="auto"/>
              <w:jc w:val="both"/>
              <w:rPr>
                <w:rFonts w:ascii="Arial" w:hAnsi="Arial" w:cs="Arial"/>
                <w:bCs/>
                <w:lang w:val="tr-TR" w:eastAsia="tr-TR"/>
              </w:rPr>
            </w:pPr>
            <w:r w:rsidRPr="00B8053E">
              <w:rPr>
                <w:rFonts w:ascii="Arial" w:hAnsi="Arial" w:cs="Arial"/>
                <w:bCs/>
                <w:lang w:val="tr-TR" w:eastAsia="tr-TR"/>
              </w:rPr>
              <w:t>2020 yılı hesap dönemine ilişkin Yönetim Kurulu Faaliyet Raporunun okunması ve görüşülmesi.</w:t>
            </w:r>
          </w:p>
        </w:tc>
        <w:tc>
          <w:tcPr>
            <w:tcW w:w="772" w:type="dxa"/>
            <w:tcBorders>
              <w:top w:val="single" w:sz="4" w:space="0" w:color="auto"/>
              <w:left w:val="single" w:sz="4" w:space="0" w:color="auto"/>
              <w:bottom w:val="single" w:sz="4" w:space="0" w:color="auto"/>
              <w:right w:val="single" w:sz="4" w:space="0" w:color="auto"/>
            </w:tcBorders>
          </w:tcPr>
          <w:p w14:paraId="367FA543"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59F3DDF2"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7B966840" w14:textId="77777777" w:rsidR="00056793" w:rsidRPr="00B8053E" w:rsidRDefault="00056793" w:rsidP="00B8053E">
            <w:pPr>
              <w:pStyle w:val="nur"/>
              <w:spacing w:line="276" w:lineRule="auto"/>
              <w:rPr>
                <w:rFonts w:eastAsia="Calibri" w:cs="Arial"/>
                <w:sz w:val="20"/>
                <w:lang w:val="tr-TR"/>
              </w:rPr>
            </w:pPr>
          </w:p>
        </w:tc>
      </w:tr>
      <w:tr w:rsidR="00056793" w:rsidRPr="00B8053E" w14:paraId="26B266B4"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7546FD5F" w14:textId="1A7BB728" w:rsidR="00056793" w:rsidRPr="00B8053E" w:rsidRDefault="00056793" w:rsidP="00B8053E">
            <w:pPr>
              <w:pStyle w:val="ListeParagraf"/>
              <w:numPr>
                <w:ilvl w:val="0"/>
                <w:numId w:val="10"/>
              </w:numPr>
              <w:spacing w:line="276" w:lineRule="auto"/>
              <w:jc w:val="both"/>
              <w:rPr>
                <w:rFonts w:ascii="Arial" w:hAnsi="Arial" w:cs="Arial"/>
                <w:bCs/>
                <w:lang w:val="tr-TR" w:eastAsia="tr-TR"/>
              </w:rPr>
            </w:pPr>
            <w:r w:rsidRPr="00B8053E">
              <w:rPr>
                <w:rFonts w:ascii="Arial" w:hAnsi="Arial" w:cs="Arial"/>
                <w:bCs/>
                <w:lang w:val="tr-TR" w:eastAsia="tr-TR"/>
              </w:rPr>
              <w:t>2020 yılı hesap dönemine ilişkin Bağımsız Denetim Raporu’nun özetinin okunması.</w:t>
            </w:r>
          </w:p>
        </w:tc>
        <w:tc>
          <w:tcPr>
            <w:tcW w:w="772" w:type="dxa"/>
            <w:tcBorders>
              <w:top w:val="single" w:sz="4" w:space="0" w:color="auto"/>
              <w:left w:val="single" w:sz="4" w:space="0" w:color="auto"/>
              <w:bottom w:val="single" w:sz="4" w:space="0" w:color="auto"/>
              <w:right w:val="single" w:sz="4" w:space="0" w:color="auto"/>
            </w:tcBorders>
          </w:tcPr>
          <w:p w14:paraId="3F73092B"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3B338093"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41D86BF5" w14:textId="77777777" w:rsidR="00056793" w:rsidRPr="00B8053E" w:rsidRDefault="00056793" w:rsidP="00B8053E">
            <w:pPr>
              <w:pStyle w:val="nur"/>
              <w:spacing w:line="276" w:lineRule="auto"/>
              <w:rPr>
                <w:rFonts w:eastAsia="Calibri" w:cs="Arial"/>
                <w:sz w:val="20"/>
                <w:lang w:val="tr-TR"/>
              </w:rPr>
            </w:pPr>
          </w:p>
        </w:tc>
      </w:tr>
      <w:tr w:rsidR="00056793" w:rsidRPr="00B8053E" w14:paraId="16C43D64"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251AD2EC" w14:textId="6244EE9A"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bCs/>
                <w:lang w:val="tr-TR" w:eastAsia="tr-TR"/>
              </w:rPr>
              <w:t>2020 yılı hesap dönemine ilişkin Finansal Tabloların okunması, müzakeresi ve onaylanması.</w:t>
            </w:r>
          </w:p>
        </w:tc>
        <w:tc>
          <w:tcPr>
            <w:tcW w:w="772" w:type="dxa"/>
            <w:tcBorders>
              <w:top w:val="single" w:sz="4" w:space="0" w:color="auto"/>
              <w:left w:val="single" w:sz="4" w:space="0" w:color="auto"/>
              <w:bottom w:val="single" w:sz="4" w:space="0" w:color="auto"/>
              <w:right w:val="single" w:sz="4" w:space="0" w:color="auto"/>
            </w:tcBorders>
          </w:tcPr>
          <w:p w14:paraId="111A5ECF"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3BB3F215"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015AE307" w14:textId="77777777" w:rsidR="00056793" w:rsidRPr="00B8053E" w:rsidRDefault="00056793" w:rsidP="00B8053E">
            <w:pPr>
              <w:pStyle w:val="nur"/>
              <w:spacing w:line="276" w:lineRule="auto"/>
              <w:rPr>
                <w:rFonts w:eastAsia="Calibri" w:cs="Arial"/>
                <w:sz w:val="20"/>
                <w:lang w:val="tr-TR"/>
              </w:rPr>
            </w:pPr>
          </w:p>
        </w:tc>
      </w:tr>
      <w:tr w:rsidR="00056793" w:rsidRPr="00B8053E" w14:paraId="79C01AF3"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0173E180" w14:textId="6E28FA6D"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bCs/>
                <w:lang w:val="tr-TR" w:eastAsia="tr-TR"/>
              </w:rPr>
              <w:t>Yönetim Kurulu Üyelerinin Şirket’in 2020 yılı faaliyetlerinden dolayı ayrı ayrı ibra edilmesi.</w:t>
            </w:r>
          </w:p>
        </w:tc>
        <w:tc>
          <w:tcPr>
            <w:tcW w:w="772" w:type="dxa"/>
            <w:tcBorders>
              <w:top w:val="single" w:sz="4" w:space="0" w:color="auto"/>
              <w:left w:val="single" w:sz="4" w:space="0" w:color="auto"/>
              <w:bottom w:val="single" w:sz="4" w:space="0" w:color="auto"/>
              <w:right w:val="single" w:sz="4" w:space="0" w:color="auto"/>
            </w:tcBorders>
          </w:tcPr>
          <w:p w14:paraId="559EA502"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422D1415"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566848DD" w14:textId="77777777" w:rsidR="00056793" w:rsidRPr="00B8053E" w:rsidRDefault="00056793" w:rsidP="00B8053E">
            <w:pPr>
              <w:pStyle w:val="nur"/>
              <w:spacing w:line="276" w:lineRule="auto"/>
              <w:rPr>
                <w:rFonts w:eastAsia="Calibri" w:cs="Arial"/>
                <w:sz w:val="20"/>
                <w:lang w:val="tr-TR"/>
              </w:rPr>
            </w:pPr>
          </w:p>
        </w:tc>
      </w:tr>
      <w:tr w:rsidR="00056793" w:rsidRPr="00B8053E" w14:paraId="214D7A4A"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59D6E638" w14:textId="10AEDD93"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bCs/>
                <w:lang w:val="tr-TR" w:eastAsia="tr-TR"/>
              </w:rPr>
              <w:t xml:space="preserve">2020 yılı kârının kullanım şekline ve kâr dağıtımına dair Yönetim Kurulu'nun Şirket'in kâr dağıtım politikası çerçevesinde hazırlanan önerisinin görüşülmesi ve karara bağlanması. </w:t>
            </w:r>
          </w:p>
        </w:tc>
        <w:tc>
          <w:tcPr>
            <w:tcW w:w="772" w:type="dxa"/>
            <w:tcBorders>
              <w:top w:val="single" w:sz="4" w:space="0" w:color="auto"/>
              <w:left w:val="single" w:sz="4" w:space="0" w:color="auto"/>
              <w:bottom w:val="single" w:sz="4" w:space="0" w:color="auto"/>
              <w:right w:val="single" w:sz="4" w:space="0" w:color="auto"/>
            </w:tcBorders>
          </w:tcPr>
          <w:p w14:paraId="244ADB9F"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66D81E1A"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0C07C642" w14:textId="77777777" w:rsidR="00056793" w:rsidRPr="00B8053E" w:rsidRDefault="00056793" w:rsidP="00B8053E">
            <w:pPr>
              <w:pStyle w:val="nur"/>
              <w:spacing w:line="276" w:lineRule="auto"/>
              <w:rPr>
                <w:rFonts w:eastAsia="Calibri" w:cs="Arial"/>
                <w:sz w:val="20"/>
                <w:lang w:val="tr-TR"/>
              </w:rPr>
            </w:pPr>
          </w:p>
        </w:tc>
      </w:tr>
      <w:tr w:rsidR="00056793" w:rsidRPr="00B8053E" w14:paraId="2574C056"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34593815" w14:textId="320DD53C"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bCs/>
                <w:lang w:val="tr-TR" w:eastAsia="tr-TR"/>
              </w:rPr>
              <w:t>(i) “Yönetim Kurulu Üyeleri ve Üst Düzey Yöneticiler için Ücret Politikası" ve (ii) 2020 yılı içinde yönetim kurulu üyeleri ve üst düzey yöneticilere sağlanan menfaatler hakkında pay sahiplerine bilgi verilmesi.</w:t>
            </w:r>
          </w:p>
        </w:tc>
        <w:tc>
          <w:tcPr>
            <w:tcW w:w="772" w:type="dxa"/>
            <w:tcBorders>
              <w:top w:val="single" w:sz="4" w:space="0" w:color="auto"/>
              <w:left w:val="single" w:sz="4" w:space="0" w:color="auto"/>
              <w:bottom w:val="single" w:sz="4" w:space="0" w:color="auto"/>
              <w:right w:val="single" w:sz="4" w:space="0" w:color="auto"/>
            </w:tcBorders>
          </w:tcPr>
          <w:p w14:paraId="5DC9573E"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1024C8A8"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6E32946B" w14:textId="77777777" w:rsidR="00056793" w:rsidRPr="00B8053E" w:rsidRDefault="00056793" w:rsidP="00B8053E">
            <w:pPr>
              <w:pStyle w:val="nur"/>
              <w:spacing w:line="276" w:lineRule="auto"/>
              <w:rPr>
                <w:rFonts w:eastAsia="Calibri" w:cs="Arial"/>
                <w:sz w:val="20"/>
                <w:lang w:val="tr-TR"/>
              </w:rPr>
            </w:pPr>
          </w:p>
        </w:tc>
      </w:tr>
      <w:tr w:rsidR="00056793" w:rsidRPr="00B8053E" w14:paraId="79BA2D04"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0B0379A3" w14:textId="19FCA65A"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lang w:val="tr-TR"/>
              </w:rPr>
              <w:t>Yönetim Kurulu Üyelerinin yıllık ve/veya aylık ücretlerinin belirlenmesi.</w:t>
            </w:r>
          </w:p>
        </w:tc>
        <w:tc>
          <w:tcPr>
            <w:tcW w:w="772" w:type="dxa"/>
            <w:tcBorders>
              <w:top w:val="single" w:sz="4" w:space="0" w:color="auto"/>
              <w:left w:val="single" w:sz="4" w:space="0" w:color="auto"/>
              <w:bottom w:val="single" w:sz="4" w:space="0" w:color="auto"/>
              <w:right w:val="single" w:sz="4" w:space="0" w:color="auto"/>
            </w:tcBorders>
          </w:tcPr>
          <w:p w14:paraId="1F5E2641"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79EE3C63"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438FABAF" w14:textId="77777777" w:rsidR="00056793" w:rsidRPr="00B8053E" w:rsidRDefault="00056793" w:rsidP="00B8053E">
            <w:pPr>
              <w:pStyle w:val="nur"/>
              <w:spacing w:line="276" w:lineRule="auto"/>
              <w:rPr>
                <w:rFonts w:eastAsia="Calibri" w:cs="Arial"/>
                <w:sz w:val="20"/>
                <w:lang w:val="tr-TR"/>
              </w:rPr>
            </w:pPr>
          </w:p>
        </w:tc>
      </w:tr>
      <w:tr w:rsidR="00056793" w:rsidRPr="00B8053E" w14:paraId="11EAB22C"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765DE77D" w14:textId="2101B45F" w:rsidR="00056793" w:rsidRPr="00B8053E" w:rsidRDefault="00056793" w:rsidP="00B8053E">
            <w:pPr>
              <w:pStyle w:val="ListeParagraf"/>
              <w:numPr>
                <w:ilvl w:val="0"/>
                <w:numId w:val="10"/>
              </w:numPr>
              <w:spacing w:line="276" w:lineRule="auto"/>
              <w:jc w:val="both"/>
              <w:rPr>
                <w:rFonts w:ascii="Arial" w:eastAsia="Calibri" w:hAnsi="Arial" w:cs="Arial"/>
                <w:bCs/>
                <w:lang w:val="tr-TR"/>
              </w:rPr>
            </w:pPr>
            <w:r w:rsidRPr="00B8053E">
              <w:rPr>
                <w:rFonts w:ascii="Arial" w:hAnsi="Arial" w:cs="Arial"/>
                <w:lang w:val="tr-TR"/>
              </w:rPr>
              <w:lastRenderedPageBreak/>
              <w:t>Yönetim Kurulu tarafından yapılan bağımsız dış denetleme kuruluşu seçimine ilişkin teklifin görüşülerek karara bağlanması.</w:t>
            </w:r>
          </w:p>
        </w:tc>
        <w:tc>
          <w:tcPr>
            <w:tcW w:w="772" w:type="dxa"/>
            <w:tcBorders>
              <w:top w:val="single" w:sz="4" w:space="0" w:color="auto"/>
              <w:left w:val="single" w:sz="4" w:space="0" w:color="auto"/>
              <w:bottom w:val="single" w:sz="4" w:space="0" w:color="auto"/>
              <w:right w:val="single" w:sz="4" w:space="0" w:color="auto"/>
            </w:tcBorders>
          </w:tcPr>
          <w:p w14:paraId="0B869C20"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462038E3"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5D333E52" w14:textId="77777777" w:rsidR="00056793" w:rsidRPr="00B8053E" w:rsidRDefault="00056793" w:rsidP="00B8053E">
            <w:pPr>
              <w:pStyle w:val="nur"/>
              <w:spacing w:line="276" w:lineRule="auto"/>
              <w:rPr>
                <w:rFonts w:eastAsia="Calibri" w:cs="Arial"/>
                <w:sz w:val="20"/>
                <w:lang w:val="tr-TR"/>
              </w:rPr>
            </w:pPr>
          </w:p>
        </w:tc>
      </w:tr>
      <w:tr w:rsidR="00056793" w:rsidRPr="00B8053E" w14:paraId="206E5027" w14:textId="77777777" w:rsidTr="00056793">
        <w:tc>
          <w:tcPr>
            <w:tcW w:w="5768" w:type="dxa"/>
            <w:tcBorders>
              <w:top w:val="single" w:sz="4" w:space="0" w:color="auto"/>
              <w:left w:val="single" w:sz="4" w:space="0" w:color="auto"/>
              <w:bottom w:val="single" w:sz="4" w:space="0" w:color="auto"/>
              <w:right w:val="single" w:sz="4" w:space="0" w:color="auto"/>
            </w:tcBorders>
          </w:tcPr>
          <w:p w14:paraId="73C2086A" w14:textId="6D8A2D3E"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lang w:val="tr-TR"/>
              </w:rPr>
              <w:t>Şirket'in 2020 finansal yılı içerisinde yaptığı bağışlar hakkında pay sahiplerine bilgi verilmesi ve 2021 finansal yılında yapılacak bağışlar için üst sınırın görüşülerek karara bağlanması.</w:t>
            </w:r>
          </w:p>
        </w:tc>
        <w:tc>
          <w:tcPr>
            <w:tcW w:w="772" w:type="dxa"/>
            <w:tcBorders>
              <w:top w:val="single" w:sz="4" w:space="0" w:color="auto"/>
              <w:left w:val="single" w:sz="4" w:space="0" w:color="auto"/>
              <w:bottom w:val="single" w:sz="4" w:space="0" w:color="auto"/>
              <w:right w:val="single" w:sz="4" w:space="0" w:color="auto"/>
            </w:tcBorders>
          </w:tcPr>
          <w:p w14:paraId="75C9C0D1"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57F70AEF"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3B6B5A27" w14:textId="77777777" w:rsidR="00056793" w:rsidRPr="00B8053E" w:rsidRDefault="00056793" w:rsidP="00B8053E">
            <w:pPr>
              <w:pStyle w:val="nur"/>
              <w:spacing w:line="276" w:lineRule="auto"/>
              <w:rPr>
                <w:rFonts w:eastAsia="Calibri" w:cs="Arial"/>
                <w:sz w:val="20"/>
                <w:lang w:val="tr-TR"/>
              </w:rPr>
            </w:pPr>
          </w:p>
        </w:tc>
      </w:tr>
      <w:tr w:rsidR="00056793" w:rsidRPr="00B8053E" w14:paraId="7E80C0A5"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4305B4AB" w14:textId="54B83926"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lang w:val="tr-TR"/>
              </w:rPr>
              <w:t>Şirketin ve bağlı ortaklıklarının 2020 yılında üçüncü kişiler lehine verdiği teminat, rehin, ipotek ve kefaletler ile elde edilen gelir veya menfaatler hakkında pay sahiplerine bilgi verilmesi.</w:t>
            </w:r>
          </w:p>
        </w:tc>
        <w:tc>
          <w:tcPr>
            <w:tcW w:w="772" w:type="dxa"/>
            <w:tcBorders>
              <w:top w:val="single" w:sz="4" w:space="0" w:color="auto"/>
              <w:left w:val="single" w:sz="4" w:space="0" w:color="auto"/>
              <w:bottom w:val="single" w:sz="4" w:space="0" w:color="auto"/>
              <w:right w:val="single" w:sz="4" w:space="0" w:color="auto"/>
            </w:tcBorders>
          </w:tcPr>
          <w:p w14:paraId="4CF0EF6B"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521DB9E8"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5971D18C" w14:textId="77777777" w:rsidR="00056793" w:rsidRPr="00B8053E" w:rsidRDefault="00056793" w:rsidP="00B8053E">
            <w:pPr>
              <w:pStyle w:val="nur"/>
              <w:spacing w:line="276" w:lineRule="auto"/>
              <w:rPr>
                <w:rFonts w:eastAsia="Calibri" w:cs="Arial"/>
                <w:sz w:val="20"/>
                <w:lang w:val="tr-TR"/>
              </w:rPr>
            </w:pPr>
          </w:p>
        </w:tc>
      </w:tr>
      <w:tr w:rsidR="00056793" w:rsidRPr="00B8053E" w14:paraId="2DE11308" w14:textId="77777777" w:rsidTr="00056793">
        <w:tc>
          <w:tcPr>
            <w:tcW w:w="5768" w:type="dxa"/>
            <w:tcBorders>
              <w:top w:val="single" w:sz="4" w:space="0" w:color="auto"/>
              <w:left w:val="single" w:sz="4" w:space="0" w:color="auto"/>
              <w:bottom w:val="single" w:sz="4" w:space="0" w:color="auto"/>
              <w:right w:val="single" w:sz="4" w:space="0" w:color="auto"/>
            </w:tcBorders>
          </w:tcPr>
          <w:p w14:paraId="2C6B8383" w14:textId="3E607592" w:rsidR="00056793" w:rsidRPr="00B8053E" w:rsidRDefault="00056793" w:rsidP="00B8053E">
            <w:pPr>
              <w:pStyle w:val="ListeParagraf"/>
              <w:numPr>
                <w:ilvl w:val="0"/>
                <w:numId w:val="10"/>
              </w:numPr>
              <w:spacing w:line="276" w:lineRule="auto"/>
              <w:jc w:val="both"/>
              <w:rPr>
                <w:rFonts w:ascii="Arial" w:hAnsi="Arial" w:cs="Arial"/>
                <w:bCs/>
                <w:lang w:val="tr-TR"/>
              </w:rPr>
            </w:pPr>
            <w:r w:rsidRPr="00B8053E">
              <w:rPr>
                <w:rFonts w:ascii="Arial" w:hAnsi="Arial" w:cs="Arial"/>
                <w:lang w:val="tr-TR"/>
              </w:rPr>
              <w:t>2020 yılı içerisinde ilişkili taraflar ile yapılan işlemleri hakkında pay sahiplerine bilgi verilmesi.</w:t>
            </w:r>
          </w:p>
        </w:tc>
        <w:tc>
          <w:tcPr>
            <w:tcW w:w="772" w:type="dxa"/>
            <w:tcBorders>
              <w:top w:val="single" w:sz="4" w:space="0" w:color="auto"/>
              <w:left w:val="single" w:sz="4" w:space="0" w:color="auto"/>
              <w:bottom w:val="single" w:sz="4" w:space="0" w:color="auto"/>
              <w:right w:val="single" w:sz="4" w:space="0" w:color="auto"/>
            </w:tcBorders>
          </w:tcPr>
          <w:p w14:paraId="33A0FEF3"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42617942"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3075AFAB" w14:textId="77777777" w:rsidR="00056793" w:rsidRPr="00B8053E" w:rsidRDefault="00056793" w:rsidP="00B8053E">
            <w:pPr>
              <w:pStyle w:val="nur"/>
              <w:spacing w:line="276" w:lineRule="auto"/>
              <w:rPr>
                <w:rFonts w:eastAsia="Calibri" w:cs="Arial"/>
                <w:sz w:val="20"/>
                <w:lang w:val="tr-TR"/>
              </w:rPr>
            </w:pPr>
          </w:p>
        </w:tc>
      </w:tr>
      <w:tr w:rsidR="00056793" w:rsidRPr="00B8053E" w14:paraId="49C8C82B" w14:textId="77777777" w:rsidTr="00056793">
        <w:tc>
          <w:tcPr>
            <w:tcW w:w="5768" w:type="dxa"/>
            <w:tcBorders>
              <w:top w:val="single" w:sz="4" w:space="0" w:color="auto"/>
              <w:left w:val="single" w:sz="4" w:space="0" w:color="auto"/>
              <w:bottom w:val="single" w:sz="4" w:space="0" w:color="auto"/>
              <w:right w:val="single" w:sz="4" w:space="0" w:color="auto"/>
            </w:tcBorders>
          </w:tcPr>
          <w:p w14:paraId="2EA3E091" w14:textId="1B034736" w:rsidR="00056793" w:rsidRPr="00B8053E" w:rsidRDefault="00056793" w:rsidP="00B8053E">
            <w:pPr>
              <w:pStyle w:val="ListeParagraf"/>
              <w:numPr>
                <w:ilvl w:val="0"/>
                <w:numId w:val="10"/>
              </w:numPr>
              <w:spacing w:line="276" w:lineRule="auto"/>
              <w:contextualSpacing/>
              <w:jc w:val="both"/>
              <w:rPr>
                <w:rFonts w:ascii="Arial" w:hAnsi="Arial" w:cs="Arial"/>
                <w:bCs/>
                <w:lang w:val="tr-TR"/>
              </w:rPr>
            </w:pPr>
            <w:r w:rsidRPr="00B8053E">
              <w:rPr>
                <w:rFonts w:ascii="Arial" w:hAnsi="Arial" w:cs="Arial"/>
                <w:lang w:val="tr-TR"/>
              </w:rPr>
              <w:t xml:space="preserve">Yönetim kontrolünü elinde bulunduran pay sahipleri, Yönetim Kurulu Üyeleri, idari sorumluluğu bulunan yöneticiler ve bunların eş ve ikinci dereceye kadar kan ve sıhrî yakınları tarafından 2020 yılı içinde yapılan işlemler hakkında Pay Sahiplerine bilgi verilmesi. </w:t>
            </w:r>
          </w:p>
        </w:tc>
        <w:tc>
          <w:tcPr>
            <w:tcW w:w="772" w:type="dxa"/>
            <w:tcBorders>
              <w:top w:val="single" w:sz="4" w:space="0" w:color="auto"/>
              <w:left w:val="single" w:sz="4" w:space="0" w:color="auto"/>
              <w:bottom w:val="single" w:sz="4" w:space="0" w:color="auto"/>
              <w:right w:val="single" w:sz="4" w:space="0" w:color="auto"/>
            </w:tcBorders>
          </w:tcPr>
          <w:p w14:paraId="5FEAD92A"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4F9A0CD4"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63EB026C" w14:textId="77777777" w:rsidR="00056793" w:rsidRPr="00B8053E" w:rsidRDefault="00056793" w:rsidP="00B8053E">
            <w:pPr>
              <w:pStyle w:val="nur"/>
              <w:spacing w:line="276" w:lineRule="auto"/>
              <w:rPr>
                <w:rFonts w:eastAsia="Calibri" w:cs="Arial"/>
                <w:sz w:val="20"/>
                <w:lang w:val="tr-TR"/>
              </w:rPr>
            </w:pPr>
          </w:p>
        </w:tc>
      </w:tr>
      <w:tr w:rsidR="00056793" w:rsidRPr="00B8053E" w14:paraId="408E473C"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36B3F8C8" w14:textId="25C5D9F7" w:rsidR="00056793" w:rsidRPr="00B8053E" w:rsidRDefault="00056793" w:rsidP="00B8053E">
            <w:pPr>
              <w:pStyle w:val="ListeParagraf"/>
              <w:numPr>
                <w:ilvl w:val="0"/>
                <w:numId w:val="10"/>
              </w:numPr>
              <w:spacing w:line="276" w:lineRule="auto"/>
              <w:contextualSpacing/>
              <w:jc w:val="both"/>
              <w:rPr>
                <w:rFonts w:ascii="Arial" w:hAnsi="Arial" w:cs="Arial"/>
                <w:bCs/>
                <w:lang w:val="tr-TR"/>
              </w:rPr>
            </w:pPr>
            <w:r w:rsidRPr="00B8053E">
              <w:rPr>
                <w:rFonts w:ascii="Arial" w:hAnsi="Arial" w:cs="Arial"/>
                <w:lang w:val="tr-TR"/>
              </w:rPr>
              <w:t>Yönetim Kurulu Üyelerine, Türk Ticaret Kanunu'nun 395/1 ve 396. maddelerinde düzenlenen izinlerin verilmesi.</w:t>
            </w:r>
          </w:p>
        </w:tc>
        <w:tc>
          <w:tcPr>
            <w:tcW w:w="772" w:type="dxa"/>
            <w:tcBorders>
              <w:top w:val="single" w:sz="4" w:space="0" w:color="auto"/>
              <w:left w:val="single" w:sz="4" w:space="0" w:color="auto"/>
              <w:bottom w:val="single" w:sz="4" w:space="0" w:color="auto"/>
              <w:right w:val="single" w:sz="4" w:space="0" w:color="auto"/>
            </w:tcBorders>
          </w:tcPr>
          <w:p w14:paraId="315BDE5C"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2C6E30C3"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1A516B4E" w14:textId="77777777" w:rsidR="00056793" w:rsidRPr="00B8053E" w:rsidRDefault="00056793" w:rsidP="00B8053E">
            <w:pPr>
              <w:pStyle w:val="nur"/>
              <w:spacing w:line="276" w:lineRule="auto"/>
              <w:rPr>
                <w:rFonts w:eastAsia="Calibri" w:cs="Arial"/>
                <w:sz w:val="20"/>
                <w:lang w:val="tr-TR"/>
              </w:rPr>
            </w:pPr>
          </w:p>
        </w:tc>
      </w:tr>
      <w:tr w:rsidR="00056793" w:rsidRPr="004132E9" w14:paraId="63D8D7AB" w14:textId="77777777" w:rsidTr="00056793">
        <w:tc>
          <w:tcPr>
            <w:tcW w:w="5768" w:type="dxa"/>
            <w:tcBorders>
              <w:top w:val="single" w:sz="4" w:space="0" w:color="auto"/>
              <w:left w:val="single" w:sz="4" w:space="0" w:color="auto"/>
              <w:bottom w:val="single" w:sz="4" w:space="0" w:color="auto"/>
              <w:right w:val="single" w:sz="4" w:space="0" w:color="auto"/>
            </w:tcBorders>
            <w:hideMark/>
          </w:tcPr>
          <w:p w14:paraId="6044F9BC" w14:textId="004A62DE" w:rsidR="00056793" w:rsidRPr="00B8053E" w:rsidRDefault="00056793" w:rsidP="00B8053E">
            <w:pPr>
              <w:pStyle w:val="ListeParagraf"/>
              <w:numPr>
                <w:ilvl w:val="0"/>
                <w:numId w:val="10"/>
              </w:numPr>
              <w:spacing w:line="276" w:lineRule="auto"/>
              <w:contextualSpacing/>
              <w:jc w:val="both"/>
              <w:rPr>
                <w:rFonts w:ascii="Arial" w:hAnsi="Arial" w:cs="Arial"/>
                <w:bCs/>
                <w:i/>
                <w:color w:val="000000"/>
                <w:lang w:val="tr-TR"/>
              </w:rPr>
            </w:pPr>
            <w:r w:rsidRPr="00B8053E">
              <w:rPr>
                <w:rFonts w:ascii="Arial" w:hAnsi="Arial" w:cs="Arial"/>
                <w:lang w:val="tr-TR"/>
              </w:rPr>
              <w:t>Sermaye Piyasası Kurulu ve Ticaret Bakanlığı’ndan gerekli onayları almak şartıyla, Şirket Esas Sözleşmesinin “</w:t>
            </w:r>
            <w:r w:rsidRPr="00B8053E">
              <w:rPr>
                <w:rFonts w:ascii="Arial" w:hAnsi="Arial" w:cs="Arial"/>
                <w:i/>
                <w:iCs/>
                <w:lang w:val="tr-TR"/>
              </w:rPr>
              <w:t>Yönetim Kurulunun Yetkileri</w:t>
            </w:r>
            <w:r w:rsidRPr="00B8053E">
              <w:rPr>
                <w:rFonts w:ascii="Arial" w:hAnsi="Arial" w:cs="Arial"/>
                <w:lang w:val="tr-TR"/>
              </w:rPr>
              <w:t>” başlıklı 9. Maddesinin, “</w:t>
            </w:r>
            <w:r w:rsidRPr="00B8053E">
              <w:rPr>
                <w:rFonts w:ascii="Arial" w:hAnsi="Arial" w:cs="Arial"/>
                <w:i/>
                <w:iCs/>
                <w:lang w:val="tr-TR"/>
              </w:rPr>
              <w:t>Yönetim Kurulu Toplantıları</w:t>
            </w:r>
            <w:r w:rsidRPr="00B8053E">
              <w:rPr>
                <w:rFonts w:ascii="Arial" w:hAnsi="Arial" w:cs="Arial"/>
                <w:lang w:val="tr-TR"/>
              </w:rPr>
              <w:t>” başlıklı 10. Maddesinin, “</w:t>
            </w:r>
            <w:r w:rsidRPr="00B8053E">
              <w:rPr>
                <w:rFonts w:ascii="Arial" w:hAnsi="Arial" w:cs="Arial"/>
                <w:i/>
                <w:iCs/>
                <w:lang w:val="tr-TR"/>
              </w:rPr>
              <w:t>Genel Kurul</w:t>
            </w:r>
            <w:r w:rsidRPr="00B8053E">
              <w:rPr>
                <w:rFonts w:ascii="Arial" w:hAnsi="Arial" w:cs="Arial"/>
                <w:lang w:val="tr-TR"/>
              </w:rPr>
              <w:t>” başlıklı 14. Maddesinin, “</w:t>
            </w:r>
            <w:r w:rsidRPr="00B8053E">
              <w:rPr>
                <w:rFonts w:ascii="Arial" w:hAnsi="Arial" w:cs="Arial"/>
                <w:i/>
                <w:iCs/>
                <w:lang w:val="tr-TR"/>
              </w:rPr>
              <w:t>Toplantı Yeri</w:t>
            </w:r>
            <w:r w:rsidRPr="00B8053E">
              <w:rPr>
                <w:rFonts w:ascii="Arial" w:hAnsi="Arial" w:cs="Arial"/>
                <w:lang w:val="tr-TR"/>
              </w:rPr>
              <w:t>” başlıklı 15. Maddesinin, “</w:t>
            </w:r>
            <w:r w:rsidRPr="00B8053E">
              <w:rPr>
                <w:rFonts w:ascii="Arial" w:hAnsi="Arial" w:cs="Arial"/>
                <w:i/>
                <w:iCs/>
                <w:lang w:val="tr-TR"/>
              </w:rPr>
              <w:t>Rey</w:t>
            </w:r>
            <w:r w:rsidRPr="00B8053E">
              <w:rPr>
                <w:rFonts w:ascii="Arial" w:hAnsi="Arial" w:cs="Arial"/>
                <w:lang w:val="tr-TR"/>
              </w:rPr>
              <w:t>” başlıklı 18. Maddesinin, “</w:t>
            </w:r>
            <w:r w:rsidRPr="00B8053E">
              <w:rPr>
                <w:rFonts w:ascii="Arial" w:hAnsi="Arial" w:cs="Arial"/>
                <w:i/>
                <w:iCs/>
                <w:lang w:val="tr-TR"/>
              </w:rPr>
              <w:t>Vekil Tayini</w:t>
            </w:r>
            <w:r w:rsidRPr="00B8053E">
              <w:rPr>
                <w:rFonts w:ascii="Arial" w:hAnsi="Arial" w:cs="Arial"/>
                <w:lang w:val="tr-TR"/>
              </w:rPr>
              <w:t>” başlıklı 19. Maddesinin ve “</w:t>
            </w:r>
            <w:r w:rsidRPr="00B8053E">
              <w:rPr>
                <w:rFonts w:ascii="Arial" w:hAnsi="Arial" w:cs="Arial"/>
                <w:i/>
                <w:iCs/>
                <w:lang w:val="tr-TR"/>
              </w:rPr>
              <w:t xml:space="preserve">Karın </w:t>
            </w:r>
            <w:proofErr w:type="spellStart"/>
            <w:r w:rsidRPr="00B8053E">
              <w:rPr>
                <w:rFonts w:ascii="Arial" w:hAnsi="Arial" w:cs="Arial"/>
                <w:i/>
                <w:iCs/>
                <w:lang w:val="tr-TR"/>
              </w:rPr>
              <w:t>Tesbiti</w:t>
            </w:r>
            <w:proofErr w:type="spellEnd"/>
            <w:r w:rsidRPr="00B8053E">
              <w:rPr>
                <w:rFonts w:ascii="Arial" w:hAnsi="Arial" w:cs="Arial"/>
                <w:i/>
                <w:iCs/>
                <w:lang w:val="tr-TR"/>
              </w:rPr>
              <w:t xml:space="preserve"> ve Dağıtımı</w:t>
            </w:r>
            <w:r w:rsidRPr="00B8053E">
              <w:rPr>
                <w:rFonts w:ascii="Arial" w:hAnsi="Arial" w:cs="Arial"/>
                <w:lang w:val="tr-TR"/>
              </w:rPr>
              <w:t>” başlıklı 23. Maddesinin Ek-1’de yer alan tadil tasarısı uyarınca tadil edilmesinin görüşülerek karara bağlanması.</w:t>
            </w:r>
          </w:p>
        </w:tc>
        <w:tc>
          <w:tcPr>
            <w:tcW w:w="772" w:type="dxa"/>
            <w:tcBorders>
              <w:top w:val="single" w:sz="4" w:space="0" w:color="auto"/>
              <w:left w:val="single" w:sz="4" w:space="0" w:color="auto"/>
              <w:bottom w:val="single" w:sz="4" w:space="0" w:color="auto"/>
              <w:right w:val="single" w:sz="4" w:space="0" w:color="auto"/>
            </w:tcBorders>
          </w:tcPr>
          <w:p w14:paraId="512D85A0"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5A6C2D48"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0311FB0D" w14:textId="77777777" w:rsidR="00056793" w:rsidRPr="00B8053E" w:rsidRDefault="00056793" w:rsidP="00B8053E">
            <w:pPr>
              <w:pStyle w:val="nur"/>
              <w:spacing w:line="276" w:lineRule="auto"/>
              <w:rPr>
                <w:rFonts w:eastAsia="Calibri" w:cs="Arial"/>
                <w:sz w:val="20"/>
                <w:lang w:val="tr-TR"/>
              </w:rPr>
            </w:pPr>
          </w:p>
        </w:tc>
      </w:tr>
      <w:tr w:rsidR="00056793" w:rsidRPr="004132E9" w14:paraId="2F079762" w14:textId="77777777" w:rsidTr="00056793">
        <w:tc>
          <w:tcPr>
            <w:tcW w:w="5768" w:type="dxa"/>
            <w:tcBorders>
              <w:top w:val="single" w:sz="4" w:space="0" w:color="auto"/>
              <w:left w:val="single" w:sz="4" w:space="0" w:color="auto"/>
              <w:bottom w:val="single" w:sz="4" w:space="0" w:color="auto"/>
              <w:right w:val="single" w:sz="4" w:space="0" w:color="auto"/>
            </w:tcBorders>
          </w:tcPr>
          <w:p w14:paraId="10D6B2F0" w14:textId="0E7B5CA4" w:rsidR="00056793" w:rsidRPr="00B8053E" w:rsidRDefault="00056793" w:rsidP="00B8053E">
            <w:pPr>
              <w:pStyle w:val="ListeParagraf"/>
              <w:numPr>
                <w:ilvl w:val="0"/>
                <w:numId w:val="10"/>
              </w:numPr>
              <w:spacing w:line="276" w:lineRule="auto"/>
              <w:contextualSpacing/>
              <w:jc w:val="both"/>
              <w:rPr>
                <w:rFonts w:ascii="Arial" w:hAnsi="Arial" w:cs="Arial"/>
                <w:bCs/>
                <w:lang w:val="tr-TR"/>
              </w:rPr>
            </w:pPr>
            <w:r w:rsidRPr="00B8053E">
              <w:rPr>
                <w:rFonts w:ascii="Arial" w:hAnsi="Arial" w:cs="Arial"/>
                <w:bCs/>
                <w:lang w:val="tr-TR"/>
              </w:rPr>
              <w:t xml:space="preserve">Şirket’in II-19.1 sayılı Kar Pay Tebliği doğrultusunda Kar Dağıtım </w:t>
            </w:r>
            <w:proofErr w:type="spellStart"/>
            <w:r w:rsidRPr="00B8053E">
              <w:rPr>
                <w:rFonts w:ascii="Arial" w:hAnsi="Arial" w:cs="Arial"/>
                <w:bCs/>
                <w:lang w:val="tr-TR"/>
              </w:rPr>
              <w:t>Politikası’nın</w:t>
            </w:r>
            <w:proofErr w:type="spellEnd"/>
            <w:r w:rsidRPr="00B8053E">
              <w:rPr>
                <w:rFonts w:ascii="Arial" w:hAnsi="Arial" w:cs="Arial"/>
                <w:bCs/>
                <w:lang w:val="tr-TR"/>
              </w:rPr>
              <w:t xml:space="preserve"> </w:t>
            </w:r>
            <w:r w:rsidRPr="00B8053E">
              <w:rPr>
                <w:rFonts w:ascii="Arial" w:hAnsi="Arial" w:cs="Arial"/>
                <w:lang w:val="tr-TR"/>
              </w:rPr>
              <w:t>değiştirilmesine</w:t>
            </w:r>
            <w:r w:rsidRPr="00B8053E">
              <w:rPr>
                <w:rFonts w:ascii="Arial" w:hAnsi="Arial" w:cs="Arial"/>
                <w:bCs/>
                <w:lang w:val="tr-TR"/>
              </w:rPr>
              <w:t xml:space="preserve"> dair yönetim kurulu önerisinin görüşülmesi ve Ek 2’de yer alan yeni Kar Dağıtım </w:t>
            </w:r>
            <w:proofErr w:type="spellStart"/>
            <w:r w:rsidRPr="00B8053E">
              <w:rPr>
                <w:rFonts w:ascii="Arial" w:hAnsi="Arial" w:cs="Arial"/>
                <w:bCs/>
                <w:lang w:val="tr-TR"/>
              </w:rPr>
              <w:t>Politikası'nın</w:t>
            </w:r>
            <w:proofErr w:type="spellEnd"/>
            <w:r w:rsidRPr="00B8053E">
              <w:rPr>
                <w:rFonts w:ascii="Arial" w:hAnsi="Arial" w:cs="Arial"/>
                <w:bCs/>
                <w:lang w:val="tr-TR"/>
              </w:rPr>
              <w:t xml:space="preserve"> pay sahiplerinin onayına sunulması. </w:t>
            </w:r>
          </w:p>
        </w:tc>
        <w:tc>
          <w:tcPr>
            <w:tcW w:w="772" w:type="dxa"/>
            <w:tcBorders>
              <w:top w:val="single" w:sz="4" w:space="0" w:color="auto"/>
              <w:left w:val="single" w:sz="4" w:space="0" w:color="auto"/>
              <w:bottom w:val="single" w:sz="4" w:space="0" w:color="auto"/>
              <w:right w:val="single" w:sz="4" w:space="0" w:color="auto"/>
            </w:tcBorders>
          </w:tcPr>
          <w:p w14:paraId="179B5651"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3D4B0C96"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032EA1F3" w14:textId="77777777" w:rsidR="00056793" w:rsidRPr="00B8053E" w:rsidRDefault="00056793" w:rsidP="00B8053E">
            <w:pPr>
              <w:pStyle w:val="nur"/>
              <w:spacing w:line="276" w:lineRule="auto"/>
              <w:rPr>
                <w:rFonts w:eastAsia="Calibri" w:cs="Arial"/>
                <w:sz w:val="20"/>
                <w:lang w:val="tr-TR"/>
              </w:rPr>
            </w:pPr>
          </w:p>
        </w:tc>
      </w:tr>
      <w:tr w:rsidR="00056793" w:rsidRPr="00B8053E" w14:paraId="67C46123" w14:textId="77777777" w:rsidTr="00056793">
        <w:tc>
          <w:tcPr>
            <w:tcW w:w="5768" w:type="dxa"/>
            <w:tcBorders>
              <w:top w:val="single" w:sz="4" w:space="0" w:color="auto"/>
              <w:left w:val="single" w:sz="4" w:space="0" w:color="auto"/>
              <w:bottom w:val="single" w:sz="4" w:space="0" w:color="auto"/>
              <w:right w:val="single" w:sz="4" w:space="0" w:color="auto"/>
            </w:tcBorders>
          </w:tcPr>
          <w:p w14:paraId="5147559B" w14:textId="166C4BF1" w:rsidR="00056793" w:rsidRPr="00B8053E" w:rsidRDefault="00056793" w:rsidP="00B8053E">
            <w:pPr>
              <w:pStyle w:val="ListeParagraf"/>
              <w:numPr>
                <w:ilvl w:val="0"/>
                <w:numId w:val="10"/>
              </w:numPr>
              <w:spacing w:line="276" w:lineRule="auto"/>
              <w:contextualSpacing/>
              <w:jc w:val="both"/>
              <w:rPr>
                <w:rFonts w:ascii="Arial" w:hAnsi="Arial" w:cs="Arial"/>
                <w:bCs/>
              </w:rPr>
            </w:pPr>
            <w:r w:rsidRPr="00B8053E">
              <w:rPr>
                <w:rFonts w:ascii="Arial" w:hAnsi="Arial" w:cs="Arial"/>
                <w:lang w:val="tr-TR"/>
              </w:rPr>
              <w:t>Dilek ve görüşler.</w:t>
            </w:r>
          </w:p>
        </w:tc>
        <w:tc>
          <w:tcPr>
            <w:tcW w:w="772" w:type="dxa"/>
            <w:tcBorders>
              <w:top w:val="single" w:sz="4" w:space="0" w:color="auto"/>
              <w:left w:val="single" w:sz="4" w:space="0" w:color="auto"/>
              <w:bottom w:val="single" w:sz="4" w:space="0" w:color="auto"/>
              <w:right w:val="single" w:sz="4" w:space="0" w:color="auto"/>
            </w:tcBorders>
          </w:tcPr>
          <w:p w14:paraId="38AC0555"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3A55688B"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79986E17" w14:textId="77777777" w:rsidR="00056793" w:rsidRPr="00B8053E" w:rsidRDefault="00056793" w:rsidP="00B8053E">
            <w:pPr>
              <w:pStyle w:val="nur"/>
              <w:spacing w:line="276" w:lineRule="auto"/>
              <w:rPr>
                <w:rFonts w:eastAsia="Calibri" w:cs="Arial"/>
                <w:sz w:val="20"/>
                <w:lang w:val="tr-TR"/>
              </w:rPr>
            </w:pPr>
          </w:p>
        </w:tc>
      </w:tr>
      <w:tr w:rsidR="00056793" w:rsidRPr="00B8053E" w14:paraId="682F994E" w14:textId="77777777" w:rsidTr="00056793">
        <w:tc>
          <w:tcPr>
            <w:tcW w:w="5768" w:type="dxa"/>
            <w:tcBorders>
              <w:top w:val="single" w:sz="4" w:space="0" w:color="auto"/>
              <w:left w:val="single" w:sz="4" w:space="0" w:color="auto"/>
              <w:bottom w:val="single" w:sz="4" w:space="0" w:color="auto"/>
              <w:right w:val="single" w:sz="4" w:space="0" w:color="auto"/>
            </w:tcBorders>
          </w:tcPr>
          <w:p w14:paraId="73CF746C" w14:textId="3F18C400" w:rsidR="00056793" w:rsidRPr="00B8053E" w:rsidRDefault="00056793" w:rsidP="00B8053E">
            <w:pPr>
              <w:pStyle w:val="ListeParagraf"/>
              <w:numPr>
                <w:ilvl w:val="0"/>
                <w:numId w:val="10"/>
              </w:numPr>
              <w:spacing w:line="276" w:lineRule="auto"/>
              <w:contextualSpacing/>
              <w:jc w:val="both"/>
              <w:rPr>
                <w:rFonts w:ascii="Arial" w:hAnsi="Arial" w:cs="Arial"/>
                <w:bCs/>
              </w:rPr>
            </w:pPr>
            <w:r w:rsidRPr="00B8053E">
              <w:rPr>
                <w:rFonts w:ascii="Arial" w:hAnsi="Arial" w:cs="Arial"/>
                <w:lang w:val="tr-TR"/>
              </w:rPr>
              <w:t>Kapanış.</w:t>
            </w:r>
          </w:p>
        </w:tc>
        <w:tc>
          <w:tcPr>
            <w:tcW w:w="772" w:type="dxa"/>
            <w:tcBorders>
              <w:top w:val="single" w:sz="4" w:space="0" w:color="auto"/>
              <w:left w:val="single" w:sz="4" w:space="0" w:color="auto"/>
              <w:bottom w:val="single" w:sz="4" w:space="0" w:color="auto"/>
              <w:right w:val="single" w:sz="4" w:space="0" w:color="auto"/>
            </w:tcBorders>
          </w:tcPr>
          <w:p w14:paraId="78B244F9" w14:textId="77777777" w:rsidR="00056793" w:rsidRPr="00B8053E" w:rsidRDefault="00056793" w:rsidP="00B8053E">
            <w:pPr>
              <w:pStyle w:val="nur"/>
              <w:spacing w:line="276" w:lineRule="auto"/>
              <w:rPr>
                <w:rFonts w:eastAsia="Calibri" w:cs="Arial"/>
                <w:sz w:val="20"/>
                <w:lang w:val="tr-TR"/>
              </w:rPr>
            </w:pPr>
          </w:p>
        </w:tc>
        <w:tc>
          <w:tcPr>
            <w:tcW w:w="806" w:type="dxa"/>
            <w:tcBorders>
              <w:top w:val="single" w:sz="4" w:space="0" w:color="auto"/>
              <w:left w:val="single" w:sz="4" w:space="0" w:color="auto"/>
              <w:bottom w:val="single" w:sz="4" w:space="0" w:color="auto"/>
              <w:right w:val="single" w:sz="4" w:space="0" w:color="auto"/>
            </w:tcBorders>
          </w:tcPr>
          <w:p w14:paraId="6A0CFA78" w14:textId="77777777" w:rsidR="00056793" w:rsidRPr="00B8053E" w:rsidRDefault="00056793" w:rsidP="00B8053E">
            <w:pPr>
              <w:pStyle w:val="nur"/>
              <w:spacing w:line="276" w:lineRule="auto"/>
              <w:rPr>
                <w:rFonts w:eastAsia="Calibri" w:cs="Arial"/>
                <w:sz w:val="20"/>
                <w:lang w:val="tr-TR"/>
              </w:rPr>
            </w:pPr>
          </w:p>
        </w:tc>
        <w:tc>
          <w:tcPr>
            <w:tcW w:w="1698" w:type="dxa"/>
            <w:tcBorders>
              <w:top w:val="single" w:sz="4" w:space="0" w:color="auto"/>
              <w:left w:val="single" w:sz="4" w:space="0" w:color="auto"/>
              <w:bottom w:val="single" w:sz="4" w:space="0" w:color="auto"/>
              <w:right w:val="single" w:sz="4" w:space="0" w:color="auto"/>
            </w:tcBorders>
          </w:tcPr>
          <w:p w14:paraId="0EF1AABC" w14:textId="77777777" w:rsidR="00056793" w:rsidRPr="00B8053E" w:rsidRDefault="00056793" w:rsidP="00B8053E">
            <w:pPr>
              <w:pStyle w:val="nur"/>
              <w:spacing w:line="276" w:lineRule="auto"/>
              <w:rPr>
                <w:rFonts w:eastAsia="Calibri" w:cs="Arial"/>
                <w:sz w:val="20"/>
                <w:lang w:val="tr-TR"/>
              </w:rPr>
            </w:pPr>
          </w:p>
        </w:tc>
      </w:tr>
    </w:tbl>
    <w:p w14:paraId="05192938" w14:textId="77777777" w:rsidR="001D29CB" w:rsidRPr="00B8053E" w:rsidRDefault="001D29CB" w:rsidP="00B8053E">
      <w:pPr>
        <w:pStyle w:val="nur"/>
        <w:spacing w:line="276" w:lineRule="auto"/>
        <w:ind w:left="1440" w:hanging="1440"/>
        <w:rPr>
          <w:rFonts w:cs="Arial"/>
          <w:sz w:val="20"/>
          <w:lang w:val="tr-TR"/>
        </w:rPr>
      </w:pPr>
    </w:p>
    <w:p w14:paraId="3F00AD8E" w14:textId="77777777" w:rsidR="001D29CB" w:rsidRPr="00B8053E" w:rsidRDefault="001D29CB" w:rsidP="00B8053E">
      <w:pPr>
        <w:pStyle w:val="nur"/>
        <w:spacing w:line="276" w:lineRule="auto"/>
        <w:rPr>
          <w:rFonts w:cs="Arial"/>
          <w:sz w:val="20"/>
          <w:lang w:val="tr-TR"/>
        </w:rPr>
      </w:pPr>
      <w:r w:rsidRPr="00B8053E">
        <w:rPr>
          <w:rFonts w:cs="Arial"/>
          <w:sz w:val="20"/>
          <w:lang w:val="tr-TR"/>
        </w:rPr>
        <w:t xml:space="preserve">(*) Genel Kurul gündeminde yer alan hususlar tek tek sıralanır. Azlığın ayrı bir karar taslağı varsa bu da vekaleten oy verilmesini </w:t>
      </w:r>
      <w:proofErr w:type="spellStart"/>
      <w:r w:rsidRPr="00B8053E">
        <w:rPr>
          <w:rFonts w:cs="Arial"/>
          <w:sz w:val="20"/>
          <w:lang w:val="tr-TR"/>
        </w:rPr>
        <w:t>teminen</w:t>
      </w:r>
      <w:proofErr w:type="spellEnd"/>
      <w:r w:rsidRPr="00B8053E">
        <w:rPr>
          <w:rFonts w:cs="Arial"/>
          <w:sz w:val="20"/>
          <w:lang w:val="tr-TR"/>
        </w:rPr>
        <w:t xml:space="preserve"> ayrıca belirtilir.</w:t>
      </w:r>
    </w:p>
    <w:p w14:paraId="180EFAA7" w14:textId="77777777" w:rsidR="001D29CB" w:rsidRPr="00B8053E" w:rsidRDefault="001D29CB" w:rsidP="00B8053E">
      <w:pPr>
        <w:pStyle w:val="nur"/>
        <w:spacing w:line="276" w:lineRule="auto"/>
        <w:rPr>
          <w:rFonts w:cs="Arial"/>
          <w:sz w:val="20"/>
          <w:lang w:val="tr-TR"/>
        </w:rPr>
      </w:pPr>
    </w:p>
    <w:p w14:paraId="11B298E2" w14:textId="77777777" w:rsidR="001D29CB" w:rsidRPr="00B8053E" w:rsidRDefault="001D29CB" w:rsidP="00B8053E">
      <w:pPr>
        <w:pStyle w:val="nur"/>
        <w:numPr>
          <w:ilvl w:val="0"/>
          <w:numId w:val="3"/>
        </w:numPr>
        <w:spacing w:line="276" w:lineRule="auto"/>
        <w:ind w:left="567" w:hanging="567"/>
        <w:rPr>
          <w:rFonts w:cs="Arial"/>
          <w:b/>
          <w:sz w:val="20"/>
          <w:lang w:val="tr-TR"/>
        </w:rPr>
      </w:pPr>
      <w:r w:rsidRPr="00B8053E">
        <w:rPr>
          <w:rFonts w:cs="Arial"/>
          <w:b/>
          <w:sz w:val="20"/>
          <w:lang w:val="tr-TR"/>
        </w:rPr>
        <w:t>Genel Kurul Toplantısında ortaya çıkabilecek diğer konulara ve özellikle azlık haklarının kullanılmasına ilişkin özel talimat:</w:t>
      </w:r>
    </w:p>
    <w:p w14:paraId="0B9FE322" w14:textId="77777777" w:rsidR="001D29CB" w:rsidRPr="00B8053E" w:rsidRDefault="001D29CB" w:rsidP="00B8053E">
      <w:pPr>
        <w:pStyle w:val="nur"/>
        <w:spacing w:line="276" w:lineRule="auto"/>
        <w:rPr>
          <w:rFonts w:cs="Arial"/>
          <w:sz w:val="20"/>
          <w:lang w:val="tr-TR"/>
        </w:rPr>
      </w:pPr>
    </w:p>
    <w:p w14:paraId="0FD93857" w14:textId="77777777" w:rsidR="001D29CB" w:rsidRPr="00B8053E" w:rsidRDefault="001D29CB" w:rsidP="00304F24">
      <w:pPr>
        <w:pStyle w:val="nur"/>
        <w:numPr>
          <w:ilvl w:val="0"/>
          <w:numId w:val="6"/>
        </w:numPr>
        <w:spacing w:line="276" w:lineRule="auto"/>
        <w:ind w:left="1134" w:hanging="567"/>
        <w:rPr>
          <w:rFonts w:cs="Arial"/>
          <w:sz w:val="20"/>
          <w:lang w:val="tr-TR"/>
        </w:rPr>
      </w:pPr>
      <w:r w:rsidRPr="00B8053E">
        <w:rPr>
          <w:rFonts w:cs="Arial"/>
          <w:sz w:val="20"/>
          <w:lang w:val="tr-TR"/>
        </w:rPr>
        <w:t>Vekil kendi görüşü doğrultusunda oy kullanmaya yetkilidir.</w:t>
      </w:r>
    </w:p>
    <w:p w14:paraId="1B5322CC" w14:textId="77777777" w:rsidR="001D29CB" w:rsidRPr="00B8053E" w:rsidRDefault="001D29CB" w:rsidP="00304F24">
      <w:pPr>
        <w:pStyle w:val="nur"/>
        <w:numPr>
          <w:ilvl w:val="0"/>
          <w:numId w:val="6"/>
        </w:numPr>
        <w:spacing w:line="276" w:lineRule="auto"/>
        <w:ind w:left="1134" w:hanging="567"/>
        <w:rPr>
          <w:rFonts w:cs="Arial"/>
          <w:sz w:val="20"/>
          <w:lang w:val="tr-TR"/>
        </w:rPr>
      </w:pPr>
      <w:r w:rsidRPr="00B8053E">
        <w:rPr>
          <w:rFonts w:cs="Arial"/>
          <w:sz w:val="20"/>
          <w:lang w:val="tr-TR"/>
        </w:rPr>
        <w:t>Vekil bu konularda temsile yetkili değildir.</w:t>
      </w:r>
    </w:p>
    <w:p w14:paraId="5F6AA0A2" w14:textId="77777777" w:rsidR="001D29CB" w:rsidRPr="00B8053E" w:rsidRDefault="001D29CB" w:rsidP="00304F24">
      <w:pPr>
        <w:pStyle w:val="nur"/>
        <w:numPr>
          <w:ilvl w:val="0"/>
          <w:numId w:val="6"/>
        </w:numPr>
        <w:spacing w:line="276" w:lineRule="auto"/>
        <w:ind w:left="1134" w:hanging="567"/>
        <w:rPr>
          <w:rFonts w:cs="Arial"/>
          <w:sz w:val="20"/>
          <w:lang w:val="tr-TR"/>
        </w:rPr>
      </w:pPr>
      <w:r w:rsidRPr="00B8053E">
        <w:rPr>
          <w:rFonts w:cs="Arial"/>
          <w:sz w:val="20"/>
          <w:lang w:val="tr-TR"/>
        </w:rPr>
        <w:t>Vekil aşağıdaki özel talimatlar doğrultusunda oy kullanmaya yetkilidir.</w:t>
      </w:r>
    </w:p>
    <w:p w14:paraId="18A14D5B" w14:textId="77777777" w:rsidR="001D29CB" w:rsidRPr="00B8053E" w:rsidRDefault="001D29CB" w:rsidP="00B8053E">
      <w:pPr>
        <w:pStyle w:val="nur"/>
        <w:spacing w:line="276" w:lineRule="auto"/>
        <w:rPr>
          <w:rFonts w:cs="Arial"/>
          <w:b/>
          <w:sz w:val="20"/>
          <w:lang w:val="tr-TR"/>
        </w:rPr>
      </w:pPr>
    </w:p>
    <w:p w14:paraId="7F21621D" w14:textId="77777777" w:rsidR="001D29CB" w:rsidRPr="00B8053E" w:rsidRDefault="001D29CB" w:rsidP="00304F24">
      <w:pPr>
        <w:pStyle w:val="nur"/>
        <w:spacing w:line="276" w:lineRule="auto"/>
        <w:rPr>
          <w:rFonts w:cs="Arial"/>
          <w:b/>
          <w:sz w:val="20"/>
          <w:lang w:val="tr-TR"/>
        </w:rPr>
      </w:pPr>
      <w:r w:rsidRPr="00B8053E">
        <w:rPr>
          <w:rFonts w:cs="Arial"/>
          <w:b/>
          <w:sz w:val="20"/>
          <w:lang w:val="tr-TR"/>
        </w:rPr>
        <w:t>ÖZEL TALİMATLAR</w:t>
      </w:r>
    </w:p>
    <w:p w14:paraId="3EBDEC5E" w14:textId="77777777" w:rsidR="001D29CB" w:rsidRPr="00B8053E" w:rsidRDefault="001D29CB" w:rsidP="00B8053E">
      <w:pPr>
        <w:pStyle w:val="nur"/>
        <w:spacing w:line="276" w:lineRule="auto"/>
        <w:rPr>
          <w:rFonts w:cs="Arial"/>
          <w:sz w:val="20"/>
          <w:lang w:val="tr-TR"/>
        </w:rPr>
      </w:pPr>
      <w:r w:rsidRPr="00B8053E">
        <w:rPr>
          <w:rFonts w:cs="Arial"/>
          <w:sz w:val="20"/>
          <w:lang w:val="tr-TR"/>
        </w:rPr>
        <w:t xml:space="preserve">Varsa pay sahibi tarafından vekile verilecek özel talimatlar burada belirtilir. </w:t>
      </w:r>
    </w:p>
    <w:p w14:paraId="1721B97A" w14:textId="77777777" w:rsidR="001D29CB" w:rsidRPr="00B8053E" w:rsidRDefault="001D29CB" w:rsidP="00B8053E">
      <w:pPr>
        <w:pStyle w:val="nur"/>
        <w:spacing w:line="276" w:lineRule="auto"/>
        <w:rPr>
          <w:rFonts w:cs="Arial"/>
          <w:sz w:val="20"/>
          <w:lang w:val="tr-TR"/>
        </w:rPr>
      </w:pPr>
    </w:p>
    <w:p w14:paraId="03D5434F" w14:textId="42C841D3" w:rsidR="001D29CB" w:rsidRPr="00B8053E" w:rsidRDefault="001D29CB" w:rsidP="00304F24">
      <w:pPr>
        <w:pStyle w:val="nur"/>
        <w:numPr>
          <w:ilvl w:val="0"/>
          <w:numId w:val="2"/>
        </w:numPr>
        <w:spacing w:line="276" w:lineRule="auto"/>
        <w:ind w:left="567" w:hanging="567"/>
        <w:rPr>
          <w:rFonts w:cs="Arial"/>
          <w:b/>
          <w:sz w:val="20"/>
          <w:lang w:val="tr-TR"/>
        </w:rPr>
      </w:pPr>
      <w:r w:rsidRPr="00B8053E">
        <w:rPr>
          <w:rFonts w:cs="Arial"/>
          <w:b/>
          <w:sz w:val="20"/>
          <w:lang w:val="tr-TR"/>
        </w:rPr>
        <w:t>Pay sahibi aşağıdaki seçeneklerden birini seçerek vekilin temsil etmesini istediği payları belirtir.</w:t>
      </w:r>
    </w:p>
    <w:p w14:paraId="2783D3D7" w14:textId="77777777" w:rsidR="001D29CB" w:rsidRPr="00B8053E" w:rsidRDefault="001D29CB" w:rsidP="00B8053E">
      <w:pPr>
        <w:pStyle w:val="nur"/>
        <w:spacing w:line="276" w:lineRule="auto"/>
        <w:rPr>
          <w:rFonts w:cs="Arial"/>
          <w:sz w:val="20"/>
          <w:lang w:val="tr-TR"/>
        </w:rPr>
      </w:pPr>
    </w:p>
    <w:p w14:paraId="0762A40B" w14:textId="6BB8F069" w:rsidR="001D29CB" w:rsidRDefault="001D29CB" w:rsidP="009F2206">
      <w:pPr>
        <w:pStyle w:val="nur"/>
        <w:numPr>
          <w:ilvl w:val="0"/>
          <w:numId w:val="7"/>
        </w:numPr>
        <w:spacing w:line="276" w:lineRule="auto"/>
        <w:ind w:left="567" w:hanging="567"/>
        <w:rPr>
          <w:rFonts w:cs="Arial"/>
          <w:b/>
          <w:sz w:val="20"/>
          <w:lang w:val="tr-TR"/>
        </w:rPr>
      </w:pPr>
      <w:r w:rsidRPr="00B8053E">
        <w:rPr>
          <w:rFonts w:cs="Arial"/>
          <w:b/>
          <w:sz w:val="20"/>
          <w:lang w:val="tr-TR"/>
        </w:rPr>
        <w:lastRenderedPageBreak/>
        <w:t>Aşağıda detayı belirtilen paylarımın vekil tarafından temsilini onaylıyorum.</w:t>
      </w:r>
    </w:p>
    <w:p w14:paraId="30EBD81E" w14:textId="77777777" w:rsidR="00910FA0" w:rsidRPr="00B8053E" w:rsidRDefault="00910FA0" w:rsidP="00910FA0">
      <w:pPr>
        <w:pStyle w:val="nur"/>
        <w:spacing w:line="276" w:lineRule="auto"/>
        <w:ind w:left="567"/>
        <w:rPr>
          <w:rFonts w:cs="Arial"/>
          <w:b/>
          <w:sz w:val="20"/>
          <w:lang w:val="tr-TR"/>
        </w:rPr>
      </w:pPr>
    </w:p>
    <w:p w14:paraId="6E3BF1AA" w14:textId="77777777" w:rsidR="001D29CB" w:rsidRPr="00B8053E" w:rsidRDefault="001D29CB" w:rsidP="009F2206">
      <w:pPr>
        <w:pStyle w:val="nur"/>
        <w:numPr>
          <w:ilvl w:val="0"/>
          <w:numId w:val="8"/>
        </w:numPr>
        <w:spacing w:line="276" w:lineRule="auto"/>
        <w:ind w:left="1134" w:hanging="567"/>
        <w:rPr>
          <w:rFonts w:cs="Arial"/>
          <w:sz w:val="20"/>
          <w:lang w:val="tr-TR"/>
        </w:rPr>
      </w:pPr>
      <w:r w:rsidRPr="00B8053E">
        <w:rPr>
          <w:rFonts w:cs="Arial"/>
          <w:sz w:val="20"/>
          <w:lang w:val="tr-TR"/>
        </w:rPr>
        <w:t>Tertip ve serisi: *</w:t>
      </w:r>
    </w:p>
    <w:p w14:paraId="0CB30564" w14:textId="77777777" w:rsidR="001D29CB" w:rsidRPr="00B8053E" w:rsidRDefault="001D29CB" w:rsidP="009F2206">
      <w:pPr>
        <w:pStyle w:val="nur"/>
        <w:numPr>
          <w:ilvl w:val="0"/>
          <w:numId w:val="8"/>
        </w:numPr>
        <w:spacing w:line="276" w:lineRule="auto"/>
        <w:ind w:left="1134" w:hanging="567"/>
        <w:rPr>
          <w:rFonts w:cs="Arial"/>
          <w:sz w:val="20"/>
          <w:lang w:val="tr-TR"/>
        </w:rPr>
      </w:pPr>
      <w:r w:rsidRPr="00B8053E">
        <w:rPr>
          <w:rFonts w:cs="Arial"/>
          <w:sz w:val="20"/>
          <w:lang w:val="tr-TR"/>
        </w:rPr>
        <w:t>Numarası (Grubu): **</w:t>
      </w:r>
    </w:p>
    <w:p w14:paraId="4AE27FE8" w14:textId="77777777" w:rsidR="001D29CB" w:rsidRPr="00B8053E" w:rsidRDefault="001D29CB" w:rsidP="009F2206">
      <w:pPr>
        <w:pStyle w:val="nur"/>
        <w:numPr>
          <w:ilvl w:val="0"/>
          <w:numId w:val="8"/>
        </w:numPr>
        <w:spacing w:line="276" w:lineRule="auto"/>
        <w:ind w:left="1134" w:hanging="567"/>
        <w:rPr>
          <w:rFonts w:cs="Arial"/>
          <w:sz w:val="20"/>
          <w:lang w:val="tr-TR"/>
        </w:rPr>
      </w:pPr>
      <w:r w:rsidRPr="00B8053E">
        <w:rPr>
          <w:rFonts w:cs="Arial"/>
          <w:sz w:val="20"/>
          <w:lang w:val="tr-TR"/>
        </w:rPr>
        <w:t>Adet-Nominal değeri:</w:t>
      </w:r>
    </w:p>
    <w:p w14:paraId="6E51B20F" w14:textId="77777777" w:rsidR="001D29CB" w:rsidRPr="00B8053E" w:rsidRDefault="001D29CB" w:rsidP="009F2206">
      <w:pPr>
        <w:pStyle w:val="nur"/>
        <w:numPr>
          <w:ilvl w:val="0"/>
          <w:numId w:val="8"/>
        </w:numPr>
        <w:spacing w:line="276" w:lineRule="auto"/>
        <w:ind w:left="1134" w:hanging="567"/>
        <w:rPr>
          <w:rFonts w:cs="Arial"/>
          <w:sz w:val="20"/>
          <w:lang w:val="tr-TR"/>
        </w:rPr>
      </w:pPr>
      <w:r w:rsidRPr="00B8053E">
        <w:rPr>
          <w:rFonts w:cs="Arial"/>
          <w:sz w:val="20"/>
          <w:lang w:val="tr-TR"/>
        </w:rPr>
        <w:t>Oyda imtiyaz olup olmadığı:</w:t>
      </w:r>
    </w:p>
    <w:p w14:paraId="4F28CDED" w14:textId="77777777" w:rsidR="001D29CB" w:rsidRPr="00B8053E" w:rsidRDefault="001D29CB" w:rsidP="009F2206">
      <w:pPr>
        <w:pStyle w:val="nur"/>
        <w:numPr>
          <w:ilvl w:val="0"/>
          <w:numId w:val="8"/>
        </w:numPr>
        <w:spacing w:line="276" w:lineRule="auto"/>
        <w:ind w:left="1134" w:hanging="567"/>
        <w:rPr>
          <w:rFonts w:cs="Arial"/>
          <w:sz w:val="20"/>
          <w:lang w:val="tr-TR"/>
        </w:rPr>
      </w:pPr>
      <w:r w:rsidRPr="00B8053E">
        <w:rPr>
          <w:rFonts w:cs="Arial"/>
          <w:sz w:val="20"/>
          <w:lang w:val="tr-TR"/>
        </w:rPr>
        <w:t>Hamiline-Nama yazılı olduğu: *</w:t>
      </w:r>
    </w:p>
    <w:p w14:paraId="6B70ED43" w14:textId="77777777" w:rsidR="001D29CB" w:rsidRPr="00B8053E" w:rsidRDefault="001D29CB" w:rsidP="009F2206">
      <w:pPr>
        <w:pStyle w:val="nur"/>
        <w:numPr>
          <w:ilvl w:val="0"/>
          <w:numId w:val="8"/>
        </w:numPr>
        <w:spacing w:line="276" w:lineRule="auto"/>
        <w:ind w:left="1134" w:hanging="567"/>
        <w:rPr>
          <w:rFonts w:cs="Arial"/>
          <w:sz w:val="20"/>
          <w:lang w:val="tr-TR"/>
        </w:rPr>
      </w:pPr>
      <w:r w:rsidRPr="00B8053E">
        <w:rPr>
          <w:rFonts w:cs="Arial"/>
          <w:sz w:val="20"/>
          <w:lang w:val="tr-TR"/>
        </w:rPr>
        <w:t>Pay sahibinin sahip olduğu toplam paylara/oy haklarına oranı:</w:t>
      </w:r>
    </w:p>
    <w:p w14:paraId="664B2051" w14:textId="77777777" w:rsidR="001D29CB" w:rsidRPr="00B8053E" w:rsidRDefault="001D29CB" w:rsidP="00B8053E">
      <w:pPr>
        <w:pStyle w:val="nur"/>
        <w:spacing w:line="276" w:lineRule="auto"/>
        <w:ind w:left="851" w:hanging="283"/>
        <w:rPr>
          <w:rFonts w:cs="Arial"/>
          <w:sz w:val="20"/>
          <w:lang w:val="tr-TR"/>
        </w:rPr>
      </w:pPr>
    </w:p>
    <w:p w14:paraId="6B23C2BA" w14:textId="11EDC878" w:rsidR="001D29CB" w:rsidRPr="00B8053E" w:rsidRDefault="001D29CB" w:rsidP="00B8053E">
      <w:pPr>
        <w:pStyle w:val="nur"/>
        <w:spacing w:line="276" w:lineRule="auto"/>
        <w:ind w:left="851" w:hanging="283"/>
        <w:rPr>
          <w:rFonts w:cs="Arial"/>
          <w:sz w:val="20"/>
          <w:lang w:val="tr-TR"/>
        </w:rPr>
      </w:pPr>
      <w:r w:rsidRPr="00B8053E">
        <w:rPr>
          <w:rFonts w:cs="Arial"/>
          <w:sz w:val="20"/>
          <w:lang w:val="tr-TR"/>
        </w:rPr>
        <w:t>(*)</w:t>
      </w:r>
      <w:r w:rsidRPr="00B8053E">
        <w:rPr>
          <w:rFonts w:cs="Arial"/>
          <w:sz w:val="20"/>
          <w:lang w:val="tr-TR"/>
        </w:rPr>
        <w:tab/>
      </w:r>
      <w:r w:rsidR="009F2206">
        <w:rPr>
          <w:rFonts w:cs="Arial"/>
          <w:sz w:val="20"/>
          <w:lang w:val="tr-TR"/>
        </w:rPr>
        <w:t xml:space="preserve"> </w:t>
      </w:r>
      <w:proofErr w:type="spellStart"/>
      <w:r w:rsidRPr="00B8053E">
        <w:rPr>
          <w:rFonts w:cs="Arial"/>
          <w:sz w:val="20"/>
          <w:lang w:val="tr-TR"/>
        </w:rPr>
        <w:t>Kayden</w:t>
      </w:r>
      <w:proofErr w:type="spellEnd"/>
      <w:r w:rsidRPr="00B8053E">
        <w:rPr>
          <w:rFonts w:cs="Arial"/>
          <w:sz w:val="20"/>
          <w:lang w:val="tr-TR"/>
        </w:rPr>
        <w:t xml:space="preserve"> izlenen paylar için bu bilgiler talep edilmemektedir.</w:t>
      </w:r>
    </w:p>
    <w:p w14:paraId="55F24AB6" w14:textId="6A304BE7" w:rsidR="001D29CB" w:rsidRPr="00B8053E" w:rsidRDefault="001D29CB" w:rsidP="00B8053E">
      <w:pPr>
        <w:pStyle w:val="nur"/>
        <w:spacing w:line="276" w:lineRule="auto"/>
        <w:ind w:left="851" w:hanging="283"/>
        <w:rPr>
          <w:rFonts w:cs="Arial"/>
          <w:sz w:val="20"/>
          <w:lang w:val="tr-TR"/>
        </w:rPr>
      </w:pPr>
      <w:r w:rsidRPr="00B8053E">
        <w:rPr>
          <w:rFonts w:cs="Arial"/>
          <w:sz w:val="20"/>
          <w:lang w:val="tr-TR"/>
        </w:rPr>
        <w:t>(**)</w:t>
      </w:r>
      <w:r w:rsidR="009F2206">
        <w:rPr>
          <w:rFonts w:cs="Arial"/>
          <w:sz w:val="20"/>
          <w:lang w:val="tr-TR"/>
        </w:rPr>
        <w:t xml:space="preserve"> </w:t>
      </w:r>
      <w:proofErr w:type="spellStart"/>
      <w:r w:rsidRPr="00B8053E">
        <w:rPr>
          <w:rFonts w:cs="Arial"/>
          <w:sz w:val="20"/>
          <w:lang w:val="tr-TR"/>
        </w:rPr>
        <w:t>Kayden</w:t>
      </w:r>
      <w:proofErr w:type="spellEnd"/>
      <w:r w:rsidRPr="00B8053E">
        <w:rPr>
          <w:rFonts w:cs="Arial"/>
          <w:sz w:val="20"/>
          <w:lang w:val="tr-TR"/>
        </w:rPr>
        <w:t xml:space="preserve"> izlenen paylar için numara yerine varsa gruba ilişkin bilgiye yer verilecektir.</w:t>
      </w:r>
    </w:p>
    <w:p w14:paraId="4B290CBF" w14:textId="77777777" w:rsidR="001D29CB" w:rsidRPr="00B8053E" w:rsidRDefault="001D29CB" w:rsidP="00B8053E">
      <w:pPr>
        <w:pStyle w:val="nur"/>
        <w:spacing w:line="276" w:lineRule="auto"/>
        <w:ind w:left="720"/>
        <w:rPr>
          <w:rFonts w:cs="Arial"/>
          <w:sz w:val="20"/>
          <w:lang w:val="tr-TR"/>
        </w:rPr>
      </w:pPr>
    </w:p>
    <w:p w14:paraId="00DAD30F" w14:textId="77777777" w:rsidR="001D29CB" w:rsidRPr="00B8053E" w:rsidRDefault="001D29CB" w:rsidP="009F2206">
      <w:pPr>
        <w:pStyle w:val="nur"/>
        <w:numPr>
          <w:ilvl w:val="0"/>
          <w:numId w:val="7"/>
        </w:numPr>
        <w:spacing w:line="276" w:lineRule="auto"/>
        <w:ind w:left="567" w:hanging="567"/>
        <w:rPr>
          <w:rFonts w:cs="Arial"/>
          <w:b/>
          <w:sz w:val="20"/>
          <w:lang w:val="tr-TR"/>
        </w:rPr>
      </w:pPr>
      <w:r w:rsidRPr="00B8053E">
        <w:rPr>
          <w:rFonts w:cs="Arial"/>
          <w:b/>
          <w:sz w:val="20"/>
          <w:lang w:val="tr-TR"/>
        </w:rPr>
        <w:t>Genel Kurul gününden bir gün önce MKK tarafından hazırlanan genel kurula katılabilecek pay sahiplerine ilişkin listede yer alan paylarımın tümünün vekil tarafından temsilini onaylıyorum.</w:t>
      </w:r>
    </w:p>
    <w:p w14:paraId="65DF877E" w14:textId="77777777" w:rsidR="001D29CB" w:rsidRPr="00B8053E" w:rsidRDefault="001D29CB" w:rsidP="00B8053E">
      <w:pPr>
        <w:pStyle w:val="nur"/>
        <w:spacing w:line="276" w:lineRule="auto"/>
        <w:rPr>
          <w:rFonts w:cs="Arial"/>
          <w:b/>
          <w:sz w:val="20"/>
          <w:lang w:val="tr-TR"/>
        </w:rPr>
      </w:pPr>
    </w:p>
    <w:p w14:paraId="4B5DCA96" w14:textId="77777777" w:rsidR="001D29CB" w:rsidRPr="00B8053E" w:rsidRDefault="001D29CB" w:rsidP="00B8053E">
      <w:pPr>
        <w:pStyle w:val="nur"/>
        <w:spacing w:line="276" w:lineRule="auto"/>
        <w:rPr>
          <w:rFonts w:cs="Arial"/>
          <w:b/>
          <w:sz w:val="20"/>
          <w:lang w:val="tr-TR"/>
        </w:rPr>
      </w:pPr>
      <w:r w:rsidRPr="00B8053E">
        <w:rPr>
          <w:rFonts w:cs="Arial"/>
          <w:b/>
          <w:sz w:val="20"/>
          <w:lang w:val="tr-TR"/>
        </w:rPr>
        <w:t xml:space="preserve">PAY SAHİBİNİN ADI SOYADI veya ÜNVANI (*) </w:t>
      </w:r>
    </w:p>
    <w:p w14:paraId="6831AB51" w14:textId="7916D1B7" w:rsidR="001D29CB" w:rsidRPr="00B8053E" w:rsidRDefault="001D29CB" w:rsidP="00B8053E">
      <w:pPr>
        <w:pStyle w:val="nur"/>
        <w:spacing w:line="276" w:lineRule="auto"/>
        <w:rPr>
          <w:rFonts w:cs="Arial"/>
          <w:sz w:val="20"/>
          <w:lang w:val="tr-TR"/>
        </w:rPr>
      </w:pPr>
      <w:r w:rsidRPr="00B8053E">
        <w:rPr>
          <w:rFonts w:cs="Arial"/>
          <w:sz w:val="20"/>
          <w:lang w:val="tr-TR"/>
        </w:rPr>
        <w:t>T</w:t>
      </w:r>
      <w:r w:rsidR="00B8053E" w:rsidRPr="00B8053E">
        <w:rPr>
          <w:rFonts w:cs="Arial"/>
          <w:sz w:val="20"/>
          <w:lang w:val="tr-TR"/>
        </w:rPr>
        <w:t>.</w:t>
      </w:r>
      <w:r w:rsidRPr="00B8053E">
        <w:rPr>
          <w:rFonts w:cs="Arial"/>
          <w:sz w:val="20"/>
          <w:lang w:val="tr-TR"/>
        </w:rPr>
        <w:t>C</w:t>
      </w:r>
      <w:r w:rsidR="00B8053E" w:rsidRPr="00B8053E">
        <w:rPr>
          <w:rFonts w:cs="Arial"/>
          <w:sz w:val="20"/>
          <w:lang w:val="tr-TR"/>
        </w:rPr>
        <w:t>.</w:t>
      </w:r>
      <w:r w:rsidRPr="00B8053E">
        <w:rPr>
          <w:rFonts w:cs="Arial"/>
          <w:sz w:val="20"/>
          <w:lang w:val="tr-TR"/>
        </w:rPr>
        <w:t xml:space="preserve"> Kimlik No/Vergi No, Ticaret Sicili ve Numarası ile MERSİS numarası:</w:t>
      </w:r>
    </w:p>
    <w:p w14:paraId="54861F90" w14:textId="77777777" w:rsidR="001D29CB" w:rsidRPr="00B8053E" w:rsidRDefault="001D29CB" w:rsidP="00B8053E">
      <w:pPr>
        <w:pStyle w:val="nur"/>
        <w:spacing w:line="276" w:lineRule="auto"/>
        <w:rPr>
          <w:rFonts w:cs="Arial"/>
          <w:sz w:val="20"/>
          <w:lang w:val="tr-TR"/>
        </w:rPr>
      </w:pPr>
      <w:r w:rsidRPr="00B8053E">
        <w:rPr>
          <w:rFonts w:cs="Arial"/>
          <w:sz w:val="20"/>
          <w:lang w:val="tr-TR"/>
        </w:rPr>
        <w:t xml:space="preserve">Adresi: </w:t>
      </w:r>
    </w:p>
    <w:p w14:paraId="3875A8AF" w14:textId="77777777" w:rsidR="001D29CB" w:rsidRPr="00B8053E" w:rsidRDefault="001D29CB" w:rsidP="00B8053E">
      <w:pPr>
        <w:pStyle w:val="nur"/>
        <w:spacing w:line="276" w:lineRule="auto"/>
        <w:rPr>
          <w:rFonts w:cs="Arial"/>
          <w:sz w:val="20"/>
          <w:lang w:val="tr-TR"/>
        </w:rPr>
      </w:pPr>
    </w:p>
    <w:p w14:paraId="14D52575" w14:textId="77777777" w:rsidR="001D29CB" w:rsidRPr="00B8053E" w:rsidRDefault="001D29CB" w:rsidP="00B8053E">
      <w:pPr>
        <w:pStyle w:val="nur"/>
        <w:spacing w:line="276" w:lineRule="auto"/>
        <w:rPr>
          <w:rFonts w:cs="Arial"/>
          <w:sz w:val="20"/>
          <w:lang w:val="tr-TR"/>
        </w:rPr>
      </w:pPr>
      <w:r w:rsidRPr="00B8053E">
        <w:rPr>
          <w:rFonts w:cs="Arial"/>
          <w:sz w:val="20"/>
          <w:lang w:val="tr-TR"/>
        </w:rPr>
        <w:t>(*) Yabancı uyruklu pay sahipleri için anılan bilgilerin varsa muadillerinin sunulması zorunludur.</w:t>
      </w:r>
    </w:p>
    <w:p w14:paraId="500AB1D9" w14:textId="77777777" w:rsidR="001D29CB" w:rsidRPr="00B8053E" w:rsidRDefault="001D29CB" w:rsidP="00B8053E">
      <w:pPr>
        <w:pStyle w:val="nur"/>
        <w:spacing w:line="276" w:lineRule="auto"/>
        <w:rPr>
          <w:rFonts w:cs="Arial"/>
          <w:sz w:val="20"/>
          <w:lang w:val="tr-TR"/>
        </w:rPr>
      </w:pPr>
    </w:p>
    <w:p w14:paraId="4555C273" w14:textId="77777777" w:rsidR="001D29CB" w:rsidRPr="00B8053E" w:rsidRDefault="001D29CB" w:rsidP="00B8053E">
      <w:pPr>
        <w:pStyle w:val="nur"/>
        <w:spacing w:line="276" w:lineRule="auto"/>
        <w:rPr>
          <w:rFonts w:cs="Arial"/>
          <w:b/>
          <w:sz w:val="20"/>
          <w:lang w:val="tr-TR"/>
        </w:rPr>
      </w:pPr>
      <w:r w:rsidRPr="00B8053E">
        <w:rPr>
          <w:rFonts w:cs="Arial"/>
          <w:b/>
          <w:sz w:val="20"/>
          <w:lang w:val="tr-TR"/>
        </w:rPr>
        <w:t>İMZASI</w:t>
      </w:r>
    </w:p>
    <w:p w14:paraId="06118FD8" w14:textId="77777777" w:rsidR="001D29CB" w:rsidRPr="00B8053E" w:rsidRDefault="001D29CB" w:rsidP="00B8053E">
      <w:pPr>
        <w:pStyle w:val="nur"/>
        <w:spacing w:line="276" w:lineRule="auto"/>
        <w:rPr>
          <w:rFonts w:cs="Arial"/>
          <w:sz w:val="20"/>
          <w:lang w:val="tr-TR"/>
        </w:rPr>
      </w:pPr>
    </w:p>
    <w:sectPr w:rsidR="001D29CB" w:rsidRPr="00B8053E" w:rsidSect="009F220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E7E2" w14:textId="77777777" w:rsidR="00A8683F" w:rsidRDefault="00A8683F" w:rsidP="00BD4F0B">
      <w:r>
        <w:separator/>
      </w:r>
    </w:p>
  </w:endnote>
  <w:endnote w:type="continuationSeparator" w:id="0">
    <w:p w14:paraId="5267BDEB" w14:textId="77777777" w:rsidR="00A8683F" w:rsidRDefault="00A8683F" w:rsidP="00BD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3990"/>
      <w:docPartObj>
        <w:docPartGallery w:val="Page Numbers (Bottom of Page)"/>
        <w:docPartUnique/>
      </w:docPartObj>
    </w:sdtPr>
    <w:sdtEndPr>
      <w:rPr>
        <w:rFonts w:ascii="Arial" w:hAnsi="Arial" w:cs="Arial"/>
      </w:rPr>
    </w:sdtEndPr>
    <w:sdtContent>
      <w:p w14:paraId="383FC7EB" w14:textId="77777777" w:rsidR="00BD4F0B" w:rsidRPr="00B8053E" w:rsidRDefault="00BD4F0B">
        <w:pPr>
          <w:pStyle w:val="AltBilgi"/>
          <w:jc w:val="right"/>
          <w:rPr>
            <w:rFonts w:ascii="Arial" w:hAnsi="Arial" w:cs="Arial"/>
          </w:rPr>
        </w:pPr>
        <w:r w:rsidRPr="00B8053E">
          <w:rPr>
            <w:rFonts w:ascii="Arial" w:hAnsi="Arial" w:cs="Arial"/>
          </w:rPr>
          <w:fldChar w:fldCharType="begin"/>
        </w:r>
        <w:r w:rsidRPr="00B8053E">
          <w:rPr>
            <w:rFonts w:ascii="Arial" w:hAnsi="Arial" w:cs="Arial"/>
          </w:rPr>
          <w:instrText>PAGE   \* MERGEFORMAT</w:instrText>
        </w:r>
        <w:r w:rsidRPr="00B8053E">
          <w:rPr>
            <w:rFonts w:ascii="Arial" w:hAnsi="Arial" w:cs="Arial"/>
          </w:rPr>
          <w:fldChar w:fldCharType="separate"/>
        </w:r>
        <w:r w:rsidRPr="00B8053E">
          <w:rPr>
            <w:rFonts w:ascii="Arial" w:hAnsi="Arial" w:cs="Arial"/>
            <w:lang w:val="tr-TR"/>
          </w:rPr>
          <w:t>2</w:t>
        </w:r>
        <w:r w:rsidRPr="00B8053E">
          <w:rPr>
            <w:rFonts w:ascii="Arial" w:hAnsi="Arial" w:cs="Arial"/>
          </w:rPr>
          <w:fldChar w:fldCharType="end"/>
        </w:r>
      </w:p>
    </w:sdtContent>
  </w:sdt>
  <w:p w14:paraId="01E56235" w14:textId="77777777" w:rsidR="00BD4F0B" w:rsidRDefault="00BD4F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75CA" w14:textId="77777777" w:rsidR="00A8683F" w:rsidRDefault="00A8683F" w:rsidP="00BD4F0B">
      <w:r>
        <w:separator/>
      </w:r>
    </w:p>
  </w:footnote>
  <w:footnote w:type="continuationSeparator" w:id="0">
    <w:p w14:paraId="37B7232D" w14:textId="77777777" w:rsidR="00A8683F" w:rsidRDefault="00A8683F" w:rsidP="00BD4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382"/>
    <w:multiLevelType w:val="hybridMultilevel"/>
    <w:tmpl w:val="B0A401CC"/>
    <w:lvl w:ilvl="0" w:tplc="26087E78">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455610"/>
    <w:multiLevelType w:val="hybridMultilevel"/>
    <w:tmpl w:val="844CB6EC"/>
    <w:lvl w:ilvl="0" w:tplc="4E381E9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0398031D"/>
    <w:multiLevelType w:val="hybridMultilevel"/>
    <w:tmpl w:val="461C08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4D93084"/>
    <w:multiLevelType w:val="hybridMultilevel"/>
    <w:tmpl w:val="42367D00"/>
    <w:lvl w:ilvl="0" w:tplc="D236F1DA">
      <w:start w:val="1"/>
      <w:numFmt w:val="decimal"/>
      <w:lvlText w:val="%1."/>
      <w:lvlJc w:val="left"/>
      <w:pPr>
        <w:ind w:left="1065" w:hanging="705"/>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4521F0"/>
    <w:multiLevelType w:val="hybridMultilevel"/>
    <w:tmpl w:val="B628CAE8"/>
    <w:lvl w:ilvl="0" w:tplc="DD0CBE32">
      <w:start w:val="1"/>
      <w:numFmt w:val="decimal"/>
      <w:lvlText w:val="%1."/>
      <w:lvlJc w:val="left"/>
      <w:pPr>
        <w:ind w:left="1077" w:hanging="360"/>
      </w:pPr>
      <w:rPr>
        <w:b/>
        <w:bCs/>
      </w:rPr>
    </w:lvl>
    <w:lvl w:ilvl="1" w:tplc="041F0019">
      <w:start w:val="1"/>
      <w:numFmt w:val="lowerLetter"/>
      <w:lvlText w:val="%2."/>
      <w:lvlJc w:val="left"/>
      <w:pPr>
        <w:ind w:left="1797" w:hanging="360"/>
      </w:pPr>
    </w:lvl>
    <w:lvl w:ilvl="2" w:tplc="041F001B">
      <w:start w:val="1"/>
      <w:numFmt w:val="lowerRoman"/>
      <w:lvlText w:val="%3."/>
      <w:lvlJc w:val="right"/>
      <w:pPr>
        <w:ind w:left="2517" w:hanging="180"/>
      </w:pPr>
    </w:lvl>
    <w:lvl w:ilvl="3" w:tplc="041F000F">
      <w:start w:val="1"/>
      <w:numFmt w:val="decimal"/>
      <w:lvlText w:val="%4."/>
      <w:lvlJc w:val="left"/>
      <w:pPr>
        <w:ind w:left="3237" w:hanging="360"/>
      </w:pPr>
    </w:lvl>
    <w:lvl w:ilvl="4" w:tplc="9BF6913E">
      <w:start w:val="1"/>
      <w:numFmt w:val="lowerLetter"/>
      <w:lvlText w:val="%5)"/>
      <w:lvlJc w:val="left"/>
      <w:pPr>
        <w:ind w:left="4307" w:hanging="710"/>
      </w:pPr>
      <w:rPr>
        <w:rFonts w:hint="default"/>
      </w:r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11C55E57"/>
    <w:multiLevelType w:val="hybridMultilevel"/>
    <w:tmpl w:val="42D0A452"/>
    <w:lvl w:ilvl="0" w:tplc="6400B49E">
      <w:start w:val="1"/>
      <w:numFmt w:val="decimal"/>
      <w:lvlText w:val="%1."/>
      <w:lvlJc w:val="left"/>
      <w:pPr>
        <w:tabs>
          <w:tab w:val="num" w:pos="360"/>
        </w:tabs>
        <w:ind w:left="36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6C1F10"/>
    <w:multiLevelType w:val="hybridMultilevel"/>
    <w:tmpl w:val="94E812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313149"/>
    <w:multiLevelType w:val="hybridMultilevel"/>
    <w:tmpl w:val="21A87AA6"/>
    <w:lvl w:ilvl="0" w:tplc="94C0266E">
      <w:start w:val="1"/>
      <w:numFmt w:val="decimal"/>
      <w:lvlText w:val="%1."/>
      <w:lvlJc w:val="left"/>
      <w:pPr>
        <w:ind w:left="36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301B36A2"/>
    <w:multiLevelType w:val="hybridMultilevel"/>
    <w:tmpl w:val="1562C43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B306FCD"/>
    <w:multiLevelType w:val="hybridMultilevel"/>
    <w:tmpl w:val="96D4C3E0"/>
    <w:lvl w:ilvl="0" w:tplc="59A8E63E">
      <w:start w:val="1"/>
      <w:numFmt w:val="upperLetter"/>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DA10993"/>
    <w:multiLevelType w:val="hybridMultilevel"/>
    <w:tmpl w:val="D1900174"/>
    <w:lvl w:ilvl="0" w:tplc="DC7E8E5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208714F"/>
    <w:multiLevelType w:val="hybridMultilevel"/>
    <w:tmpl w:val="962C8E0A"/>
    <w:lvl w:ilvl="0" w:tplc="7B98FD88">
      <w:start w:val="1"/>
      <w:numFmt w:val="lowerLetter"/>
      <w:lvlText w:val="%1)"/>
      <w:lvlJc w:val="left"/>
      <w:pPr>
        <w:ind w:left="3240" w:hanging="360"/>
      </w:pPr>
      <w:rPr>
        <w:b w:val="0"/>
        <w:bCs/>
      </w:rPr>
    </w:lvl>
    <w:lvl w:ilvl="1" w:tplc="041F0019">
      <w:start w:val="1"/>
      <w:numFmt w:val="lowerLetter"/>
      <w:lvlText w:val="%2."/>
      <w:lvlJc w:val="left"/>
      <w:pPr>
        <w:ind w:left="3960" w:hanging="360"/>
      </w:pPr>
    </w:lvl>
    <w:lvl w:ilvl="2" w:tplc="041F001B">
      <w:start w:val="1"/>
      <w:numFmt w:val="lowerRoman"/>
      <w:lvlText w:val="%3."/>
      <w:lvlJc w:val="right"/>
      <w:pPr>
        <w:ind w:left="4680" w:hanging="180"/>
      </w:pPr>
    </w:lvl>
    <w:lvl w:ilvl="3" w:tplc="041F000F">
      <w:start w:val="1"/>
      <w:numFmt w:val="decimal"/>
      <w:lvlText w:val="%4."/>
      <w:lvlJc w:val="left"/>
      <w:pPr>
        <w:ind w:left="5400" w:hanging="360"/>
      </w:pPr>
    </w:lvl>
    <w:lvl w:ilvl="4" w:tplc="041F0019">
      <w:start w:val="1"/>
      <w:numFmt w:val="lowerLetter"/>
      <w:lvlText w:val="%5."/>
      <w:lvlJc w:val="left"/>
      <w:pPr>
        <w:ind w:left="6120" w:hanging="360"/>
      </w:pPr>
    </w:lvl>
    <w:lvl w:ilvl="5" w:tplc="041F001B">
      <w:start w:val="1"/>
      <w:numFmt w:val="lowerRoman"/>
      <w:lvlText w:val="%6."/>
      <w:lvlJc w:val="right"/>
      <w:pPr>
        <w:ind w:left="6840" w:hanging="180"/>
      </w:pPr>
    </w:lvl>
    <w:lvl w:ilvl="6" w:tplc="041F000F">
      <w:start w:val="1"/>
      <w:numFmt w:val="decimal"/>
      <w:lvlText w:val="%7."/>
      <w:lvlJc w:val="left"/>
      <w:pPr>
        <w:ind w:left="7560" w:hanging="360"/>
      </w:pPr>
    </w:lvl>
    <w:lvl w:ilvl="7" w:tplc="041F0019">
      <w:start w:val="1"/>
      <w:numFmt w:val="lowerLetter"/>
      <w:lvlText w:val="%8."/>
      <w:lvlJc w:val="left"/>
      <w:pPr>
        <w:ind w:left="8280" w:hanging="360"/>
      </w:pPr>
    </w:lvl>
    <w:lvl w:ilvl="8" w:tplc="041F001B">
      <w:start w:val="1"/>
      <w:numFmt w:val="lowerRoman"/>
      <w:lvlText w:val="%9."/>
      <w:lvlJc w:val="right"/>
      <w:pPr>
        <w:ind w:left="9000" w:hanging="180"/>
      </w:pPr>
    </w:lvl>
  </w:abstractNum>
  <w:abstractNum w:abstractNumId="12" w15:restartNumberingAfterBreak="0">
    <w:nsid w:val="45325B58"/>
    <w:multiLevelType w:val="hybridMultilevel"/>
    <w:tmpl w:val="12AE111E"/>
    <w:lvl w:ilvl="0" w:tplc="F6CA59B0">
      <w:start w:val="1"/>
      <w:numFmt w:val="lowerLetter"/>
      <w:lvlText w:val="%1)"/>
      <w:lvlJc w:val="left"/>
      <w:pPr>
        <w:ind w:left="720" w:hanging="360"/>
      </w:pPr>
      <w:rPr>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F231CAA"/>
    <w:multiLevelType w:val="hybridMultilevel"/>
    <w:tmpl w:val="C53AF5A2"/>
    <w:lvl w:ilvl="0" w:tplc="598CA8D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A01D49"/>
    <w:multiLevelType w:val="hybridMultilevel"/>
    <w:tmpl w:val="113448D6"/>
    <w:lvl w:ilvl="0" w:tplc="C9FAF076">
      <w:start w:val="1"/>
      <w:numFmt w:val="decimal"/>
      <w:lvlText w:val="%1."/>
      <w:lvlJc w:val="left"/>
      <w:pPr>
        <w:tabs>
          <w:tab w:val="num" w:pos="360"/>
        </w:tabs>
        <w:ind w:left="36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9301F5"/>
    <w:multiLevelType w:val="hybridMultilevel"/>
    <w:tmpl w:val="FAE600FE"/>
    <w:lvl w:ilvl="0" w:tplc="1536218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E114A5C"/>
    <w:multiLevelType w:val="hybridMultilevel"/>
    <w:tmpl w:val="16A88378"/>
    <w:lvl w:ilvl="0" w:tplc="06AC74F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8"/>
  </w:num>
  <w:num w:numId="12">
    <w:abstractNumId w:val="2"/>
  </w:num>
  <w:num w:numId="13">
    <w:abstractNumId w:val="4"/>
  </w:num>
  <w:num w:numId="14">
    <w:abstractNumId w:val="3"/>
  </w:num>
  <w:num w:numId="15">
    <w:abstractNumId w:val="13"/>
  </w:num>
  <w:num w:numId="16">
    <w:abstractNumId w:val="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CB"/>
    <w:rsid w:val="00014B32"/>
    <w:rsid w:val="00056793"/>
    <w:rsid w:val="00066B1B"/>
    <w:rsid w:val="000754D8"/>
    <w:rsid w:val="000D51ED"/>
    <w:rsid w:val="001D29CB"/>
    <w:rsid w:val="001E7E3C"/>
    <w:rsid w:val="00256375"/>
    <w:rsid w:val="00272688"/>
    <w:rsid w:val="00304F24"/>
    <w:rsid w:val="003155D2"/>
    <w:rsid w:val="00330D9E"/>
    <w:rsid w:val="0035152F"/>
    <w:rsid w:val="003D6E6B"/>
    <w:rsid w:val="004132E9"/>
    <w:rsid w:val="004704A1"/>
    <w:rsid w:val="004A2999"/>
    <w:rsid w:val="00526079"/>
    <w:rsid w:val="00535C58"/>
    <w:rsid w:val="00672612"/>
    <w:rsid w:val="006936BE"/>
    <w:rsid w:val="00747185"/>
    <w:rsid w:val="00755581"/>
    <w:rsid w:val="00910FA0"/>
    <w:rsid w:val="00951431"/>
    <w:rsid w:val="009E0FC7"/>
    <w:rsid w:val="009F2206"/>
    <w:rsid w:val="00A32959"/>
    <w:rsid w:val="00A8683F"/>
    <w:rsid w:val="00A90F2A"/>
    <w:rsid w:val="00AF7FEB"/>
    <w:rsid w:val="00B41F97"/>
    <w:rsid w:val="00B72733"/>
    <w:rsid w:val="00B8053E"/>
    <w:rsid w:val="00BD4F0B"/>
    <w:rsid w:val="00BE2443"/>
    <w:rsid w:val="00C2447D"/>
    <w:rsid w:val="00C4428F"/>
    <w:rsid w:val="00D5537B"/>
    <w:rsid w:val="00DA4046"/>
    <w:rsid w:val="00E13FC6"/>
    <w:rsid w:val="00E2168C"/>
    <w:rsid w:val="00E24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92684"/>
  <w15:chartTrackingRefBased/>
  <w15:docId w15:val="{68413D97-7335-4956-B5AF-9110A158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CB"/>
    <w:pPr>
      <w:spacing w:after="0" w:line="240" w:lineRule="auto"/>
    </w:pPr>
    <w:rPr>
      <w:rFonts w:ascii="Times New Roman" w:eastAsia="Times New Roman" w:hAnsi="Times New Roman" w:cs="Times New Roman"/>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1D29CB"/>
    <w:rPr>
      <w:color w:val="0000FF"/>
      <w:u w:val="single"/>
    </w:rPr>
  </w:style>
  <w:style w:type="paragraph" w:styleId="ListeParagraf">
    <w:name w:val="List Paragraph"/>
    <w:basedOn w:val="Normal"/>
    <w:uiPriority w:val="34"/>
    <w:qFormat/>
    <w:rsid w:val="001D29CB"/>
    <w:pPr>
      <w:ind w:left="708"/>
    </w:pPr>
  </w:style>
  <w:style w:type="paragraph" w:customStyle="1" w:styleId="nur">
    <w:name w:val="þnur"/>
    <w:basedOn w:val="Normal"/>
    <w:rsid w:val="001D29CB"/>
    <w:pPr>
      <w:jc w:val="both"/>
    </w:pPr>
    <w:rPr>
      <w:rFonts w:ascii="Arial" w:hAnsi="Arial"/>
      <w:sz w:val="26"/>
    </w:rPr>
  </w:style>
  <w:style w:type="table" w:styleId="TabloKlavuzu">
    <w:name w:val="Table Grid"/>
    <w:basedOn w:val="NormalTablo"/>
    <w:uiPriority w:val="59"/>
    <w:rsid w:val="001D29CB"/>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D29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29CB"/>
    <w:rPr>
      <w:rFonts w:ascii="Segoe UI" w:eastAsia="Times New Roman" w:hAnsi="Segoe UI" w:cs="Segoe UI"/>
      <w:sz w:val="18"/>
      <w:szCs w:val="18"/>
      <w:lang w:val="en-US"/>
    </w:rPr>
  </w:style>
  <w:style w:type="paragraph" w:styleId="stBilgi">
    <w:name w:val="header"/>
    <w:basedOn w:val="Normal"/>
    <w:link w:val="stBilgiChar"/>
    <w:uiPriority w:val="99"/>
    <w:unhideWhenUsed/>
    <w:rsid w:val="00BD4F0B"/>
    <w:pPr>
      <w:tabs>
        <w:tab w:val="center" w:pos="4536"/>
        <w:tab w:val="right" w:pos="9072"/>
      </w:tabs>
    </w:pPr>
  </w:style>
  <w:style w:type="character" w:customStyle="1" w:styleId="stBilgiChar">
    <w:name w:val="Üst Bilgi Char"/>
    <w:basedOn w:val="VarsaylanParagrafYazTipi"/>
    <w:link w:val="stBilgi"/>
    <w:uiPriority w:val="99"/>
    <w:rsid w:val="00BD4F0B"/>
    <w:rPr>
      <w:rFonts w:ascii="Times New Roman" w:eastAsia="Times New Roman" w:hAnsi="Times New Roman" w:cs="Times New Roman"/>
      <w:szCs w:val="20"/>
      <w:lang w:val="en-US"/>
    </w:rPr>
  </w:style>
  <w:style w:type="paragraph" w:styleId="AltBilgi">
    <w:name w:val="footer"/>
    <w:basedOn w:val="Normal"/>
    <w:link w:val="AltBilgiChar"/>
    <w:uiPriority w:val="99"/>
    <w:unhideWhenUsed/>
    <w:rsid w:val="00BD4F0B"/>
    <w:pPr>
      <w:tabs>
        <w:tab w:val="center" w:pos="4536"/>
        <w:tab w:val="right" w:pos="9072"/>
      </w:tabs>
    </w:pPr>
  </w:style>
  <w:style w:type="character" w:customStyle="1" w:styleId="AltBilgiChar">
    <w:name w:val="Alt Bilgi Char"/>
    <w:basedOn w:val="VarsaylanParagrafYazTipi"/>
    <w:link w:val="AltBilgi"/>
    <w:uiPriority w:val="99"/>
    <w:rsid w:val="00BD4F0B"/>
    <w:rPr>
      <w:rFonts w:ascii="Times New Roman" w:eastAsia="Times New Roman" w:hAnsi="Times New Roman" w:cs="Times New Roman"/>
      <w:szCs w:val="20"/>
      <w:lang w:val="en-US"/>
    </w:rPr>
  </w:style>
  <w:style w:type="character" w:styleId="AklamaBavurusu">
    <w:name w:val="annotation reference"/>
    <w:basedOn w:val="VarsaylanParagrafYazTipi"/>
    <w:uiPriority w:val="99"/>
    <w:semiHidden/>
    <w:unhideWhenUsed/>
    <w:rsid w:val="000754D8"/>
    <w:rPr>
      <w:sz w:val="16"/>
      <w:szCs w:val="16"/>
    </w:rPr>
  </w:style>
  <w:style w:type="paragraph" w:styleId="AklamaMetni">
    <w:name w:val="annotation text"/>
    <w:basedOn w:val="Normal"/>
    <w:link w:val="AklamaMetniChar"/>
    <w:uiPriority w:val="99"/>
    <w:semiHidden/>
    <w:unhideWhenUsed/>
    <w:rsid w:val="000754D8"/>
  </w:style>
  <w:style w:type="character" w:customStyle="1" w:styleId="AklamaMetniChar">
    <w:name w:val="Açıklama Metni Char"/>
    <w:basedOn w:val="VarsaylanParagrafYazTipi"/>
    <w:link w:val="AklamaMetni"/>
    <w:uiPriority w:val="99"/>
    <w:semiHidden/>
    <w:rsid w:val="000754D8"/>
    <w:rPr>
      <w:rFonts w:ascii="Times New Roman" w:eastAsia="Times New Roman" w:hAnsi="Times New Roman" w:cs="Times New Roman"/>
      <w:szCs w:val="20"/>
      <w:lang w:val="en-US"/>
    </w:rPr>
  </w:style>
  <w:style w:type="paragraph" w:styleId="AklamaKonusu">
    <w:name w:val="annotation subject"/>
    <w:basedOn w:val="AklamaMetni"/>
    <w:next w:val="AklamaMetni"/>
    <w:link w:val="AklamaKonusuChar"/>
    <w:uiPriority w:val="99"/>
    <w:semiHidden/>
    <w:unhideWhenUsed/>
    <w:rsid w:val="000754D8"/>
    <w:rPr>
      <w:b/>
      <w:bCs/>
    </w:rPr>
  </w:style>
  <w:style w:type="character" w:customStyle="1" w:styleId="AklamaKonusuChar">
    <w:name w:val="Açıklama Konusu Char"/>
    <w:basedOn w:val="AklamaMetniChar"/>
    <w:link w:val="AklamaKonusu"/>
    <w:uiPriority w:val="99"/>
    <w:semiHidden/>
    <w:rsid w:val="000754D8"/>
    <w:rPr>
      <w:rFonts w:ascii="Times New Roman" w:eastAsia="Times New Roman" w:hAnsi="Times New Roman" w:cs="Times New Roman"/>
      <w:b/>
      <w:bCs/>
      <w:szCs w:val="20"/>
      <w:lang w:val="en-US"/>
    </w:rPr>
  </w:style>
  <w:style w:type="character" w:styleId="zmlenmeyenBahsetme">
    <w:name w:val="Unresolved Mention"/>
    <w:basedOn w:val="VarsaylanParagrafYazTipi"/>
    <w:uiPriority w:val="99"/>
    <w:semiHidden/>
    <w:unhideWhenUsed/>
    <w:rsid w:val="000754D8"/>
    <w:rPr>
      <w:color w:val="605E5C"/>
      <w:shd w:val="clear" w:color="auto" w:fill="E1DFDD"/>
    </w:rPr>
  </w:style>
  <w:style w:type="paragraph" w:customStyle="1" w:styleId="Default">
    <w:name w:val="Default"/>
    <w:rsid w:val="00066B1B"/>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4372</Words>
  <Characters>24925</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Hukuk/Legal</dc:creator>
  <cp:keywords/>
  <dc:description/>
  <cp:lastModifiedBy>Legal</cp:lastModifiedBy>
  <cp:revision>5</cp:revision>
  <dcterms:created xsi:type="dcterms:W3CDTF">2021-09-17T06:09:00Z</dcterms:created>
  <dcterms:modified xsi:type="dcterms:W3CDTF">2021-09-21T10:16:00Z</dcterms:modified>
</cp:coreProperties>
</file>